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CA" w:rsidRDefault="007912CA">
      <w:pPr>
        <w:pStyle w:val="Heading1"/>
        <w:rPr>
          <w:b/>
          <w:sz w:val="40"/>
        </w:rPr>
      </w:pPr>
      <w:r>
        <w:rPr>
          <w:b/>
          <w:sz w:val="40"/>
        </w:rPr>
        <w:t xml:space="preserve">Commute Trip Reduction </w:t>
      </w:r>
      <w:r w:rsidR="0064356A">
        <w:rPr>
          <w:b/>
          <w:sz w:val="40"/>
        </w:rPr>
        <w:t xml:space="preserve">(CTR) </w:t>
      </w:r>
      <w:r w:rsidR="007C1828">
        <w:rPr>
          <w:b/>
          <w:sz w:val="40"/>
        </w:rPr>
        <w:t xml:space="preserve">Paper </w:t>
      </w:r>
      <w:r>
        <w:rPr>
          <w:b/>
          <w:sz w:val="40"/>
        </w:rPr>
        <w:t>Survey Instructions</w:t>
      </w:r>
    </w:p>
    <w:p w:rsidR="007912CA" w:rsidRDefault="007912CA">
      <w:pPr>
        <w:rPr>
          <w:sz w:val="22"/>
        </w:rPr>
      </w:pPr>
    </w:p>
    <w:p w:rsidR="007912CA" w:rsidRDefault="007912CA">
      <w:pPr>
        <w:pStyle w:val="BodyText"/>
        <w:rPr>
          <w:sz w:val="22"/>
        </w:rPr>
      </w:pPr>
      <w:r>
        <w:rPr>
          <w:sz w:val="22"/>
        </w:rPr>
        <w:t>Your jurisdiction’s C</w:t>
      </w:r>
      <w:r w:rsidR="0064356A">
        <w:rPr>
          <w:sz w:val="22"/>
        </w:rPr>
        <w:t xml:space="preserve">ommute </w:t>
      </w:r>
      <w:r>
        <w:rPr>
          <w:sz w:val="22"/>
        </w:rPr>
        <w:t>T</w:t>
      </w:r>
      <w:r w:rsidR="0064356A">
        <w:rPr>
          <w:sz w:val="22"/>
        </w:rPr>
        <w:t xml:space="preserve">rip </w:t>
      </w:r>
      <w:r>
        <w:rPr>
          <w:sz w:val="22"/>
        </w:rPr>
        <w:t>R</w:t>
      </w:r>
      <w:r w:rsidR="0064356A">
        <w:rPr>
          <w:sz w:val="22"/>
        </w:rPr>
        <w:t>eduction (CTR) O</w:t>
      </w:r>
      <w:r>
        <w:rPr>
          <w:sz w:val="22"/>
        </w:rPr>
        <w:t>rdinance and Washington Stat</w:t>
      </w:r>
      <w:r w:rsidR="0079694D">
        <w:rPr>
          <w:sz w:val="22"/>
        </w:rPr>
        <w:t>e Law RCW 70.94.521-551 require</w:t>
      </w:r>
      <w:r>
        <w:rPr>
          <w:sz w:val="22"/>
        </w:rPr>
        <w:t xml:space="preserve"> that you conduct a biennial measurement of your worksite’s progress toward</w:t>
      </w:r>
      <w:r w:rsidR="0079694D">
        <w:rPr>
          <w:sz w:val="22"/>
        </w:rPr>
        <w:t>s reducing:</w:t>
      </w:r>
    </w:p>
    <w:p w:rsidR="007912CA" w:rsidRPr="0079694D" w:rsidRDefault="007912CA">
      <w:pPr>
        <w:pStyle w:val="BodyText"/>
        <w:rPr>
          <w:sz w:val="16"/>
          <w:szCs w:val="16"/>
        </w:rPr>
      </w:pPr>
    </w:p>
    <w:p w:rsidR="007912CA" w:rsidRDefault="007C1828" w:rsidP="004E13B0">
      <w:pPr>
        <w:pStyle w:val="BodyText"/>
        <w:numPr>
          <w:ilvl w:val="0"/>
          <w:numId w:val="12"/>
        </w:numPr>
        <w:tabs>
          <w:tab w:val="clear" w:pos="360"/>
          <w:tab w:val="num" w:pos="1080"/>
        </w:tabs>
        <w:ind w:left="1080"/>
        <w:rPr>
          <w:sz w:val="22"/>
        </w:rPr>
      </w:pPr>
      <w:r>
        <w:rPr>
          <w:sz w:val="22"/>
        </w:rPr>
        <w:t xml:space="preserve">NDAT (Non Drive </w:t>
      </w:r>
      <w:r w:rsidR="00E76E9F">
        <w:rPr>
          <w:sz w:val="22"/>
        </w:rPr>
        <w:t>Alone</w:t>
      </w:r>
      <w:r w:rsidR="007912CA">
        <w:rPr>
          <w:sz w:val="22"/>
        </w:rPr>
        <w:t xml:space="preserve"> </w:t>
      </w:r>
      <w:r>
        <w:rPr>
          <w:sz w:val="22"/>
        </w:rPr>
        <w:t xml:space="preserve">Trips) </w:t>
      </w:r>
      <w:r w:rsidR="007912CA">
        <w:rPr>
          <w:sz w:val="22"/>
        </w:rPr>
        <w:t>rate for the worksite</w:t>
      </w:r>
    </w:p>
    <w:p w:rsidR="007912CA" w:rsidRDefault="007912CA" w:rsidP="004E13B0">
      <w:pPr>
        <w:pStyle w:val="BodyText"/>
        <w:numPr>
          <w:ilvl w:val="0"/>
          <w:numId w:val="12"/>
        </w:numPr>
        <w:tabs>
          <w:tab w:val="clear" w:pos="360"/>
          <w:tab w:val="num" w:pos="1080"/>
        </w:tabs>
        <w:ind w:left="1080"/>
        <w:rPr>
          <w:sz w:val="22"/>
        </w:rPr>
      </w:pPr>
      <w:r>
        <w:rPr>
          <w:sz w:val="22"/>
        </w:rPr>
        <w:t>VMT (Vehicle Miles</w:t>
      </w:r>
      <w:r w:rsidR="0077338B">
        <w:rPr>
          <w:sz w:val="22"/>
        </w:rPr>
        <w:t xml:space="preserve"> Traveled one way) per employee</w:t>
      </w:r>
    </w:p>
    <w:p w:rsidR="007912CA" w:rsidRDefault="007912CA">
      <w:pPr>
        <w:pStyle w:val="BodyText"/>
        <w:rPr>
          <w:sz w:val="22"/>
        </w:rPr>
      </w:pPr>
    </w:p>
    <w:p w:rsidR="007912CA" w:rsidRDefault="007912CA">
      <w:pPr>
        <w:pStyle w:val="BodyText"/>
        <w:rPr>
          <w:sz w:val="22"/>
        </w:rPr>
      </w:pPr>
      <w:r>
        <w:rPr>
          <w:sz w:val="22"/>
        </w:rPr>
        <w:t>The following instructions provide a step-by-step guide to help you conduct a successful CTR survey. Please review these instructions carefully before you begin distributing survey questionnaires to employees.</w:t>
      </w:r>
    </w:p>
    <w:p w:rsidR="007912CA" w:rsidRDefault="007912CA">
      <w:pPr>
        <w:pStyle w:val="BodyText"/>
        <w:rPr>
          <w:sz w:val="22"/>
        </w:rPr>
      </w:pPr>
    </w:p>
    <w:p w:rsidR="007912CA" w:rsidRDefault="007912CA">
      <w:pPr>
        <w:pStyle w:val="BodyText"/>
        <w:rPr>
          <w:b/>
          <w:sz w:val="22"/>
        </w:rPr>
      </w:pPr>
      <w:r>
        <w:rPr>
          <w:b/>
          <w:sz w:val="22"/>
        </w:rPr>
        <w:t xml:space="preserve">WHICH EMPLOYEES </w:t>
      </w:r>
      <w:r>
        <w:rPr>
          <w:b/>
          <w:sz w:val="22"/>
          <w:u w:val="single"/>
        </w:rPr>
        <w:t>MUST</w:t>
      </w:r>
      <w:r>
        <w:rPr>
          <w:b/>
          <w:sz w:val="22"/>
        </w:rPr>
        <w:t xml:space="preserve"> BE SURVEYED?</w:t>
      </w:r>
    </w:p>
    <w:p w:rsidR="007912CA" w:rsidRDefault="007912CA">
      <w:pPr>
        <w:pStyle w:val="BodyText"/>
        <w:rPr>
          <w:b/>
          <w:sz w:val="22"/>
        </w:rPr>
      </w:pPr>
    </w:p>
    <w:p w:rsidR="007912CA" w:rsidRDefault="007912CA" w:rsidP="00B0795B">
      <w:pPr>
        <w:pStyle w:val="BodyText"/>
        <w:spacing w:after="120"/>
        <w:rPr>
          <w:sz w:val="22"/>
        </w:rPr>
      </w:pPr>
      <w:r>
        <w:rPr>
          <w:sz w:val="22"/>
        </w:rPr>
        <w:t xml:space="preserve">According to the </w:t>
      </w:r>
      <w:r>
        <w:rPr>
          <w:i/>
          <w:sz w:val="22"/>
        </w:rPr>
        <w:t>CTR Task Force Guidelines</w:t>
      </w:r>
      <w:r>
        <w:rPr>
          <w:sz w:val="22"/>
        </w:rPr>
        <w:t>, employees are considered CTR-affected and are required to be surveyed if they meet all of the following criteria:</w:t>
      </w:r>
    </w:p>
    <w:p w:rsidR="007912CA" w:rsidRDefault="007912CA" w:rsidP="004E13B0">
      <w:pPr>
        <w:pStyle w:val="BodyText"/>
        <w:numPr>
          <w:ilvl w:val="0"/>
          <w:numId w:val="24"/>
        </w:numPr>
        <w:tabs>
          <w:tab w:val="clear" w:pos="792"/>
          <w:tab w:val="num" w:pos="1080"/>
        </w:tabs>
        <w:spacing w:after="60"/>
        <w:ind w:left="1080"/>
        <w:rPr>
          <w:sz w:val="22"/>
        </w:rPr>
      </w:pPr>
      <w:r>
        <w:rPr>
          <w:sz w:val="22"/>
        </w:rPr>
        <w:t>Work 35 hours or more in a week (Monday through Sunday)</w:t>
      </w:r>
    </w:p>
    <w:p w:rsidR="007912CA" w:rsidRDefault="007912CA" w:rsidP="004E13B0">
      <w:pPr>
        <w:pStyle w:val="BodyText"/>
        <w:numPr>
          <w:ilvl w:val="0"/>
          <w:numId w:val="24"/>
        </w:numPr>
        <w:tabs>
          <w:tab w:val="clear" w:pos="792"/>
          <w:tab w:val="num" w:pos="1080"/>
        </w:tabs>
        <w:spacing w:after="60"/>
        <w:ind w:left="1080"/>
        <w:rPr>
          <w:sz w:val="22"/>
        </w:rPr>
      </w:pPr>
      <w:r>
        <w:rPr>
          <w:sz w:val="22"/>
        </w:rPr>
        <w:t>Are scheduled to report to a single worksite between 6 and 9 am</w:t>
      </w:r>
    </w:p>
    <w:p w:rsidR="007912CA" w:rsidRDefault="007912CA" w:rsidP="00735920">
      <w:pPr>
        <w:pStyle w:val="BodyText"/>
        <w:numPr>
          <w:ilvl w:val="0"/>
          <w:numId w:val="24"/>
        </w:numPr>
        <w:tabs>
          <w:tab w:val="clear" w:pos="792"/>
          <w:tab w:val="num" w:pos="1152"/>
        </w:tabs>
        <w:spacing w:after="60"/>
        <w:ind w:left="1080"/>
        <w:rPr>
          <w:sz w:val="22"/>
        </w:rPr>
      </w:pPr>
      <w:r>
        <w:rPr>
          <w:sz w:val="22"/>
        </w:rPr>
        <w:t>Work on two or more weekdays (Monday through Friday)</w:t>
      </w:r>
    </w:p>
    <w:p w:rsidR="007912CA" w:rsidRDefault="007912CA" w:rsidP="004E13B0">
      <w:pPr>
        <w:pStyle w:val="BodyText"/>
        <w:numPr>
          <w:ilvl w:val="0"/>
          <w:numId w:val="24"/>
        </w:numPr>
        <w:tabs>
          <w:tab w:val="clear" w:pos="792"/>
          <w:tab w:val="num" w:pos="1080"/>
        </w:tabs>
        <w:ind w:left="1080"/>
        <w:rPr>
          <w:sz w:val="22"/>
        </w:rPr>
      </w:pPr>
      <w:r>
        <w:rPr>
          <w:sz w:val="22"/>
        </w:rPr>
        <w:t>Work in a position intended to last 12 continuous months</w:t>
      </w:r>
    </w:p>
    <w:p w:rsidR="007912CA" w:rsidRDefault="007912CA">
      <w:pPr>
        <w:pStyle w:val="BodyText"/>
        <w:ind w:left="144"/>
        <w:rPr>
          <w:sz w:val="22"/>
        </w:rPr>
      </w:pPr>
    </w:p>
    <w:p w:rsidR="007912CA" w:rsidRDefault="007912CA" w:rsidP="00B0795B">
      <w:pPr>
        <w:pStyle w:val="BodyText"/>
        <w:rPr>
          <w:b/>
          <w:sz w:val="22"/>
        </w:rPr>
      </w:pPr>
      <w:r>
        <w:rPr>
          <w:b/>
          <w:sz w:val="22"/>
        </w:rPr>
        <w:t>All employees who meet or may meet the definition of “affected employee” must be surveyed.</w:t>
      </w:r>
    </w:p>
    <w:p w:rsidR="007912CA" w:rsidRDefault="007912CA" w:rsidP="00B0795B">
      <w:pPr>
        <w:pStyle w:val="BodyText"/>
        <w:rPr>
          <w:b/>
          <w:sz w:val="22"/>
        </w:rPr>
      </w:pPr>
    </w:p>
    <w:p w:rsidR="007912CA" w:rsidRDefault="007912CA" w:rsidP="00B0795B">
      <w:pPr>
        <w:pStyle w:val="BodyText"/>
        <w:spacing w:after="120"/>
        <w:rPr>
          <w:sz w:val="22"/>
        </w:rPr>
      </w:pPr>
      <w:r>
        <w:rPr>
          <w:sz w:val="22"/>
        </w:rPr>
        <w:t xml:space="preserve">Employers have the option of surveying all employees at the worksite if they believe that the commuting characteristics of the total employee population are significantly different than those of the affected employee population.  If an employer chooses to survey all employees at the worksite, it must survey the total worksite population.  This includes </w:t>
      </w:r>
      <w:r>
        <w:rPr>
          <w:b/>
          <w:sz w:val="22"/>
        </w:rPr>
        <w:t>all</w:t>
      </w:r>
      <w:r>
        <w:rPr>
          <w:sz w:val="22"/>
        </w:rPr>
        <w:t xml:space="preserve"> of the following groups:</w:t>
      </w:r>
    </w:p>
    <w:p w:rsidR="007912CA" w:rsidRDefault="007912CA" w:rsidP="004E13B0">
      <w:pPr>
        <w:pStyle w:val="BodyText"/>
        <w:numPr>
          <w:ilvl w:val="0"/>
          <w:numId w:val="23"/>
        </w:numPr>
        <w:tabs>
          <w:tab w:val="clear" w:pos="1440"/>
          <w:tab w:val="num" w:pos="1080"/>
        </w:tabs>
        <w:spacing w:after="60"/>
        <w:ind w:left="1080"/>
        <w:rPr>
          <w:sz w:val="22"/>
        </w:rPr>
      </w:pPr>
      <w:r>
        <w:rPr>
          <w:sz w:val="22"/>
        </w:rPr>
        <w:t>all CTR-affected employees,</w:t>
      </w:r>
    </w:p>
    <w:p w:rsidR="007912CA" w:rsidRDefault="007912CA" w:rsidP="004E13B0">
      <w:pPr>
        <w:pStyle w:val="BodyText"/>
        <w:numPr>
          <w:ilvl w:val="0"/>
          <w:numId w:val="23"/>
        </w:numPr>
        <w:tabs>
          <w:tab w:val="clear" w:pos="1440"/>
          <w:tab w:val="num" w:pos="1080"/>
        </w:tabs>
        <w:spacing w:after="60"/>
        <w:ind w:left="1080"/>
        <w:rPr>
          <w:sz w:val="22"/>
        </w:rPr>
      </w:pPr>
      <w:r>
        <w:rPr>
          <w:sz w:val="22"/>
        </w:rPr>
        <w:t>all other employees on the company payroll (</w:t>
      </w:r>
      <w:r w:rsidR="00D12541">
        <w:rPr>
          <w:sz w:val="22"/>
        </w:rPr>
        <w:t>i.e.</w:t>
      </w:r>
      <w:r>
        <w:rPr>
          <w:sz w:val="22"/>
        </w:rPr>
        <w:t xml:space="preserve">: night shift, part time and teleworking employees), and </w:t>
      </w:r>
    </w:p>
    <w:p w:rsidR="007912CA" w:rsidRDefault="007912CA" w:rsidP="004E13B0">
      <w:pPr>
        <w:pStyle w:val="BodyText"/>
        <w:numPr>
          <w:ilvl w:val="0"/>
          <w:numId w:val="23"/>
        </w:numPr>
        <w:tabs>
          <w:tab w:val="clear" w:pos="1440"/>
          <w:tab w:val="num" w:pos="1080"/>
        </w:tabs>
        <w:ind w:left="1080"/>
        <w:rPr>
          <w:sz w:val="22"/>
        </w:rPr>
      </w:pPr>
      <w:r>
        <w:rPr>
          <w:sz w:val="22"/>
        </w:rPr>
        <w:t xml:space="preserve">all persons not on the company payroll but who work at the site and are eligible to take advantage of the benefits of the </w:t>
      </w:r>
      <w:r w:rsidR="00D12541">
        <w:rPr>
          <w:sz w:val="22"/>
        </w:rPr>
        <w:t>worksite’s</w:t>
      </w:r>
      <w:r>
        <w:rPr>
          <w:sz w:val="22"/>
        </w:rPr>
        <w:t xml:space="preserve"> CTR program.  This may include: contract employees, cafeteria</w:t>
      </w:r>
      <w:r w:rsidR="0077338B">
        <w:rPr>
          <w:sz w:val="22"/>
        </w:rPr>
        <w:t xml:space="preserve"> staff, janitorial staff, etc.</w:t>
      </w:r>
    </w:p>
    <w:p w:rsidR="007912CA" w:rsidRDefault="007912CA" w:rsidP="004E13B0">
      <w:pPr>
        <w:pStyle w:val="BodyText"/>
        <w:tabs>
          <w:tab w:val="num" w:pos="1080"/>
        </w:tabs>
        <w:ind w:left="1080" w:hanging="360"/>
        <w:rPr>
          <w:b/>
          <w:sz w:val="22"/>
        </w:rPr>
      </w:pPr>
    </w:p>
    <w:p w:rsidR="007912CA" w:rsidRDefault="007912CA">
      <w:pPr>
        <w:pStyle w:val="BodyText"/>
        <w:numPr>
          <w:ilvl w:val="0"/>
          <w:numId w:val="10"/>
        </w:numPr>
        <w:rPr>
          <w:b/>
          <w:sz w:val="22"/>
        </w:rPr>
      </w:pPr>
      <w:r>
        <w:rPr>
          <w:b/>
          <w:sz w:val="22"/>
        </w:rPr>
        <w:t xml:space="preserve">Before receiving these surveys you indicated </w:t>
      </w:r>
      <w:r w:rsidR="007C1828">
        <w:rPr>
          <w:b/>
          <w:sz w:val="22"/>
        </w:rPr>
        <w:t xml:space="preserve">on your Survey Response Form (SRF) </w:t>
      </w:r>
      <w:r>
        <w:rPr>
          <w:b/>
          <w:sz w:val="22"/>
        </w:rPr>
        <w:t>which employee population your company decided to survey and the number of employees in that population.  That number is the minimum number of surveys you’re expected to distribute and the population you will survey.   If you need to make a change in the survey population or the number of employees in that population, please contact your Employer Transportation Representative (ETR).</w:t>
      </w:r>
    </w:p>
    <w:p w:rsidR="007912CA" w:rsidRPr="005D260F" w:rsidRDefault="007912CA" w:rsidP="005D260F">
      <w:pPr>
        <w:pStyle w:val="BodyText"/>
        <w:rPr>
          <w:b/>
          <w:sz w:val="28"/>
          <w:szCs w:val="28"/>
        </w:rPr>
      </w:pPr>
    </w:p>
    <w:p w:rsidR="007912CA" w:rsidRDefault="007912CA">
      <w:pPr>
        <w:pStyle w:val="BodyText"/>
        <w:numPr>
          <w:ilvl w:val="0"/>
          <w:numId w:val="17"/>
        </w:numPr>
        <w:rPr>
          <w:b/>
          <w:sz w:val="22"/>
        </w:rPr>
      </w:pPr>
      <w:r>
        <w:rPr>
          <w:b/>
          <w:sz w:val="22"/>
        </w:rPr>
        <w:t>DETERMINE YOUR DISTRIBUTION AND COLLECTION STRATEGY</w:t>
      </w:r>
    </w:p>
    <w:p w:rsidR="007912CA" w:rsidRPr="005D260F" w:rsidRDefault="007912CA">
      <w:pPr>
        <w:pStyle w:val="BodyText"/>
        <w:rPr>
          <w:i/>
          <w:sz w:val="16"/>
          <w:szCs w:val="16"/>
        </w:rPr>
      </w:pPr>
    </w:p>
    <w:p w:rsidR="007912CA" w:rsidRDefault="007912CA">
      <w:pPr>
        <w:pStyle w:val="BodyText"/>
        <w:tabs>
          <w:tab w:val="num" w:pos="3240"/>
        </w:tabs>
        <w:ind w:left="360"/>
        <w:rPr>
          <w:sz w:val="22"/>
        </w:rPr>
      </w:pPr>
      <w:r>
        <w:rPr>
          <w:sz w:val="22"/>
        </w:rPr>
        <w:t>Each questionnaire is sequentially numbered.  You can use these numbers as a tool for tracking which surveys were sent to each person, workgroup, or department</w:t>
      </w:r>
      <w:r>
        <w:rPr>
          <w:i/>
          <w:sz w:val="22"/>
        </w:rPr>
        <w:t>.</w:t>
      </w:r>
      <w:r>
        <w:rPr>
          <w:sz w:val="22"/>
        </w:rPr>
        <w:t xml:space="preserve"> As surveys are returned, you will know who has responded and which employees, work groups or departments require additional prompting or follow-up.</w:t>
      </w:r>
      <w:r>
        <w:rPr>
          <w:i/>
          <w:sz w:val="22"/>
        </w:rPr>
        <w:t xml:space="preserve"> The tracking strategy you use will depend largely upon the unique characteristics of your organization and may be the largest factor affecting your response rate.</w:t>
      </w:r>
    </w:p>
    <w:p w:rsidR="0074775C" w:rsidRDefault="0074775C" w:rsidP="0018046A">
      <w:pPr>
        <w:pStyle w:val="BodyText"/>
        <w:rPr>
          <w:b/>
          <w:sz w:val="22"/>
        </w:rPr>
      </w:pPr>
    </w:p>
    <w:p w:rsidR="007912CA" w:rsidRPr="004F62C7" w:rsidRDefault="002915E0" w:rsidP="0018046A">
      <w:pPr>
        <w:pStyle w:val="BodyText"/>
        <w:rPr>
          <w:b/>
          <w:sz w:val="22"/>
        </w:rPr>
      </w:pPr>
      <w:r>
        <w:rPr>
          <w:b/>
          <w:sz w:val="22"/>
        </w:rPr>
        <w:br w:type="page"/>
      </w:r>
      <w:r w:rsidR="007912CA" w:rsidRPr="004F62C7">
        <w:rPr>
          <w:b/>
          <w:sz w:val="22"/>
        </w:rPr>
        <w:lastRenderedPageBreak/>
        <w:t>Effective ways to distribute the questionnaires include:</w:t>
      </w:r>
    </w:p>
    <w:p w:rsidR="007912CA" w:rsidRPr="0035698C" w:rsidRDefault="007912CA">
      <w:pPr>
        <w:pStyle w:val="BodyText"/>
        <w:ind w:firstLine="360"/>
        <w:rPr>
          <w:sz w:val="12"/>
          <w:szCs w:val="12"/>
        </w:rPr>
      </w:pPr>
    </w:p>
    <w:p w:rsidR="007912CA" w:rsidRDefault="007912CA" w:rsidP="004E13B0">
      <w:pPr>
        <w:pStyle w:val="BodyText"/>
        <w:numPr>
          <w:ilvl w:val="0"/>
          <w:numId w:val="4"/>
        </w:numPr>
        <w:tabs>
          <w:tab w:val="clear" w:pos="360"/>
          <w:tab w:val="num" w:pos="1080"/>
        </w:tabs>
        <w:ind w:left="1080"/>
        <w:rPr>
          <w:sz w:val="22"/>
        </w:rPr>
      </w:pPr>
      <w:r>
        <w:rPr>
          <w:sz w:val="22"/>
        </w:rPr>
        <w:t>Distribute through interoffice mail</w:t>
      </w:r>
    </w:p>
    <w:p w:rsidR="007912CA" w:rsidRDefault="007912CA" w:rsidP="004E13B0">
      <w:pPr>
        <w:pStyle w:val="BodyText"/>
        <w:numPr>
          <w:ilvl w:val="0"/>
          <w:numId w:val="5"/>
        </w:numPr>
        <w:tabs>
          <w:tab w:val="clear" w:pos="360"/>
          <w:tab w:val="num" w:pos="1080"/>
          <w:tab w:val="num" w:pos="3240"/>
        </w:tabs>
        <w:ind w:left="1080"/>
        <w:rPr>
          <w:sz w:val="22"/>
        </w:rPr>
      </w:pPr>
      <w:r>
        <w:rPr>
          <w:sz w:val="22"/>
        </w:rPr>
        <w:t>Hold meetings where non-office personnel c</w:t>
      </w:r>
      <w:r w:rsidR="0077338B">
        <w:rPr>
          <w:sz w:val="22"/>
        </w:rPr>
        <w:t>an complete the questionnaires</w:t>
      </w:r>
    </w:p>
    <w:p w:rsidR="007912CA" w:rsidRDefault="007912CA" w:rsidP="004E13B0">
      <w:pPr>
        <w:pStyle w:val="BodyText"/>
        <w:numPr>
          <w:ilvl w:val="0"/>
          <w:numId w:val="5"/>
        </w:numPr>
        <w:tabs>
          <w:tab w:val="clear" w:pos="360"/>
          <w:tab w:val="num" w:pos="1080"/>
          <w:tab w:val="num" w:pos="3240"/>
        </w:tabs>
        <w:ind w:left="1080"/>
        <w:rPr>
          <w:sz w:val="22"/>
        </w:rPr>
      </w:pPr>
      <w:r>
        <w:rPr>
          <w:sz w:val="22"/>
        </w:rPr>
        <w:t>Have supervisors or administrative assistants personally distribute and collect them at staff meetings</w:t>
      </w:r>
    </w:p>
    <w:p w:rsidR="007912CA" w:rsidRDefault="007912CA">
      <w:pPr>
        <w:pStyle w:val="BodyText"/>
        <w:rPr>
          <w:sz w:val="22"/>
        </w:rPr>
      </w:pPr>
    </w:p>
    <w:p w:rsidR="007912CA" w:rsidRDefault="007912CA" w:rsidP="0018046A">
      <w:pPr>
        <w:pStyle w:val="BodyText"/>
        <w:rPr>
          <w:sz w:val="22"/>
        </w:rPr>
      </w:pPr>
      <w:r>
        <w:rPr>
          <w:sz w:val="22"/>
        </w:rPr>
        <w:t>Regardless of the method you choose, keep the following handling instructions in mind:</w:t>
      </w:r>
    </w:p>
    <w:p w:rsidR="0035698C" w:rsidRDefault="0035698C" w:rsidP="0018046A">
      <w:pPr>
        <w:pStyle w:val="BodyText"/>
        <w:rPr>
          <w:sz w:val="22"/>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6E6E6"/>
        <w:tblCellMar>
          <w:top w:w="115" w:type="dxa"/>
          <w:left w:w="115" w:type="dxa"/>
          <w:bottom w:w="115" w:type="dxa"/>
          <w:right w:w="115" w:type="dxa"/>
        </w:tblCellMar>
        <w:tblLook w:val="01E0" w:firstRow="1" w:lastRow="1" w:firstColumn="1" w:lastColumn="1" w:noHBand="0" w:noVBand="0"/>
      </w:tblPr>
      <w:tblGrid>
        <w:gridCol w:w="10296"/>
      </w:tblGrid>
      <w:tr w:rsidR="0035698C" w:rsidTr="0035698C">
        <w:tc>
          <w:tcPr>
            <w:tcW w:w="10296" w:type="dxa"/>
            <w:shd w:val="clear" w:color="auto" w:fill="E6E6E6"/>
          </w:tcPr>
          <w:p w:rsidR="0035698C" w:rsidRPr="004F62C7" w:rsidRDefault="0035698C" w:rsidP="0035698C">
            <w:pPr>
              <w:pStyle w:val="BodyText"/>
              <w:spacing w:after="80"/>
              <w:rPr>
                <w:b/>
                <w:sz w:val="22"/>
              </w:rPr>
            </w:pPr>
            <w:r w:rsidRPr="004F62C7">
              <w:rPr>
                <w:b/>
                <w:sz w:val="22"/>
              </w:rPr>
              <w:t>HANDLING THE QUESTIONNAIRES</w:t>
            </w:r>
          </w:p>
          <w:p w:rsidR="0035698C" w:rsidRPr="004F62C7" w:rsidRDefault="00AC21D7" w:rsidP="0035698C">
            <w:pPr>
              <w:pStyle w:val="BodyText"/>
              <w:spacing w:after="60"/>
              <w:rPr>
                <w:sz w:val="22"/>
              </w:rPr>
            </w:pPr>
            <w:r>
              <w:rPr>
                <w:sz w:val="22"/>
              </w:rPr>
              <w:t>The questionnaires</w:t>
            </w:r>
            <w:r w:rsidR="0035698C" w:rsidRPr="004F62C7">
              <w:rPr>
                <w:sz w:val="22"/>
              </w:rPr>
              <w:t xml:space="preserve"> require special care</w:t>
            </w:r>
            <w:r>
              <w:rPr>
                <w:sz w:val="22"/>
              </w:rPr>
              <w:t xml:space="preserve"> because they are processed by a high-speed optical scanner</w:t>
            </w:r>
            <w:r w:rsidR="0035698C" w:rsidRPr="004F62C7">
              <w:rPr>
                <w:sz w:val="22"/>
              </w:rPr>
              <w:t>.  Keep the foll</w:t>
            </w:r>
            <w:r>
              <w:rPr>
                <w:sz w:val="22"/>
              </w:rPr>
              <w:t>owing in mind when handling the forms</w:t>
            </w:r>
            <w:r w:rsidR="0035698C" w:rsidRPr="004F62C7">
              <w:rPr>
                <w:sz w:val="22"/>
              </w:rPr>
              <w:t>:</w:t>
            </w:r>
          </w:p>
          <w:p w:rsidR="007C1828" w:rsidRDefault="007C1828" w:rsidP="0035698C">
            <w:pPr>
              <w:pStyle w:val="BodyText"/>
              <w:numPr>
                <w:ilvl w:val="0"/>
                <w:numId w:val="1"/>
              </w:numPr>
              <w:tabs>
                <w:tab w:val="clear" w:pos="360"/>
                <w:tab w:val="num" w:pos="720"/>
              </w:tabs>
              <w:ind w:left="720"/>
              <w:rPr>
                <w:sz w:val="22"/>
              </w:rPr>
            </w:pPr>
            <w:r>
              <w:rPr>
                <w:sz w:val="22"/>
              </w:rPr>
              <w:t>Forms must be completed with No 2 pencil.</w:t>
            </w:r>
          </w:p>
          <w:p w:rsidR="0035698C" w:rsidRPr="004F62C7" w:rsidRDefault="0035698C" w:rsidP="0035698C">
            <w:pPr>
              <w:pStyle w:val="BodyText"/>
              <w:numPr>
                <w:ilvl w:val="0"/>
                <w:numId w:val="1"/>
              </w:numPr>
              <w:tabs>
                <w:tab w:val="clear" w:pos="360"/>
                <w:tab w:val="num" w:pos="720"/>
              </w:tabs>
              <w:ind w:left="720"/>
              <w:rPr>
                <w:sz w:val="22"/>
              </w:rPr>
            </w:pPr>
            <w:r w:rsidRPr="004F62C7">
              <w:rPr>
                <w:sz w:val="22"/>
              </w:rPr>
              <w:t>Do not rubber band, staple, clip, or tape, tear, bend or fold the forms.</w:t>
            </w:r>
          </w:p>
          <w:p w:rsidR="0035698C" w:rsidRPr="004F62C7" w:rsidRDefault="0035698C" w:rsidP="0035698C">
            <w:pPr>
              <w:pStyle w:val="BodyText"/>
              <w:numPr>
                <w:ilvl w:val="0"/>
                <w:numId w:val="1"/>
              </w:numPr>
              <w:tabs>
                <w:tab w:val="clear" w:pos="360"/>
                <w:tab w:val="num" w:pos="720"/>
              </w:tabs>
              <w:ind w:left="720"/>
              <w:rPr>
                <w:sz w:val="22"/>
              </w:rPr>
            </w:pPr>
            <w:r w:rsidRPr="004F62C7">
              <w:rPr>
                <w:sz w:val="22"/>
              </w:rPr>
              <w:t>Do not make photocopies.  Use only the original forms.  The optical scanner cannot read photocopies.</w:t>
            </w:r>
          </w:p>
          <w:p w:rsidR="0035698C" w:rsidRPr="004F62C7" w:rsidRDefault="0035698C" w:rsidP="0035698C">
            <w:pPr>
              <w:pStyle w:val="BodyText"/>
              <w:numPr>
                <w:ilvl w:val="0"/>
                <w:numId w:val="1"/>
              </w:numPr>
              <w:tabs>
                <w:tab w:val="clear" w:pos="360"/>
                <w:tab w:val="num" w:pos="720"/>
              </w:tabs>
              <w:ind w:left="720"/>
              <w:rPr>
                <w:sz w:val="22"/>
              </w:rPr>
            </w:pPr>
            <w:r w:rsidRPr="004F62C7">
              <w:rPr>
                <w:b/>
                <w:sz w:val="22"/>
              </w:rPr>
              <w:t>Do not use questionnaires left over from previous surveys</w:t>
            </w:r>
            <w:r w:rsidRPr="004F62C7">
              <w:rPr>
                <w:sz w:val="22"/>
              </w:rPr>
              <w:t>.  If you have any remaining surveys from previous years, recycle them NOW.  They are not compatible with the current process despite appearing very similar.</w:t>
            </w:r>
          </w:p>
          <w:p w:rsidR="0035698C" w:rsidRPr="004F62C7" w:rsidRDefault="0035698C" w:rsidP="0035698C">
            <w:pPr>
              <w:pStyle w:val="BodyText"/>
              <w:numPr>
                <w:ilvl w:val="0"/>
                <w:numId w:val="1"/>
              </w:numPr>
              <w:tabs>
                <w:tab w:val="clear" w:pos="360"/>
                <w:tab w:val="num" w:pos="720"/>
              </w:tabs>
              <w:ind w:left="720"/>
              <w:rPr>
                <w:sz w:val="22"/>
              </w:rPr>
            </w:pPr>
            <w:r w:rsidRPr="004F62C7">
              <w:rPr>
                <w:sz w:val="22"/>
              </w:rPr>
              <w:t xml:space="preserve">Do not use sticky labels/post-it-notes anywhere on the forms. </w:t>
            </w:r>
          </w:p>
          <w:p w:rsidR="0035698C" w:rsidRDefault="0035698C" w:rsidP="0035698C">
            <w:pPr>
              <w:pStyle w:val="BodyText"/>
              <w:numPr>
                <w:ilvl w:val="0"/>
                <w:numId w:val="1"/>
              </w:numPr>
              <w:tabs>
                <w:tab w:val="clear" w:pos="360"/>
                <w:tab w:val="num" w:pos="720"/>
              </w:tabs>
              <w:ind w:left="720"/>
              <w:rPr>
                <w:sz w:val="22"/>
              </w:rPr>
            </w:pPr>
            <w:r w:rsidRPr="004F62C7">
              <w:rPr>
                <w:sz w:val="22"/>
              </w:rPr>
              <w:t>Do not allow questionnaires to get wet.</w:t>
            </w:r>
          </w:p>
          <w:p w:rsidR="0035698C" w:rsidRPr="004F62C7" w:rsidRDefault="0035698C" w:rsidP="0035698C">
            <w:pPr>
              <w:pStyle w:val="BodyText"/>
              <w:ind w:left="360"/>
              <w:rPr>
                <w:sz w:val="12"/>
                <w:szCs w:val="12"/>
              </w:rPr>
            </w:pPr>
          </w:p>
          <w:p w:rsidR="0035698C" w:rsidRDefault="0035698C" w:rsidP="0035698C">
            <w:pPr>
              <w:pStyle w:val="BodyText"/>
              <w:rPr>
                <w:sz w:val="22"/>
              </w:rPr>
            </w:pPr>
            <w:r w:rsidRPr="004F62C7">
              <w:rPr>
                <w:sz w:val="22"/>
              </w:rPr>
              <w:t>Please inform your employees of these handling limitations.</w:t>
            </w:r>
          </w:p>
        </w:tc>
      </w:tr>
    </w:tbl>
    <w:p w:rsidR="007912CA" w:rsidRPr="000F54A6" w:rsidRDefault="007912CA">
      <w:pPr>
        <w:pStyle w:val="BodyText"/>
        <w:rPr>
          <w:sz w:val="22"/>
        </w:rPr>
      </w:pPr>
    </w:p>
    <w:p w:rsidR="007912CA" w:rsidRDefault="007912CA">
      <w:pPr>
        <w:pStyle w:val="BodyText"/>
        <w:numPr>
          <w:ilvl w:val="0"/>
          <w:numId w:val="17"/>
        </w:numPr>
        <w:rPr>
          <w:b/>
          <w:sz w:val="22"/>
        </w:rPr>
      </w:pPr>
      <w:r>
        <w:rPr>
          <w:b/>
          <w:sz w:val="22"/>
        </w:rPr>
        <w:t>DECIDE “WHEN” TO DISTRIBUTE</w:t>
      </w:r>
    </w:p>
    <w:p w:rsidR="007912CA" w:rsidRPr="009302E3" w:rsidRDefault="007912CA">
      <w:pPr>
        <w:pStyle w:val="BodyText"/>
        <w:rPr>
          <w:b/>
          <w:sz w:val="12"/>
          <w:szCs w:val="12"/>
        </w:rPr>
      </w:pPr>
    </w:p>
    <w:p w:rsidR="007912CA" w:rsidRDefault="007912CA" w:rsidP="007912CA">
      <w:pPr>
        <w:pStyle w:val="BodyText"/>
        <w:numPr>
          <w:ilvl w:val="0"/>
          <w:numId w:val="2"/>
        </w:numPr>
        <w:tabs>
          <w:tab w:val="clear" w:pos="360"/>
          <w:tab w:val="num" w:pos="720"/>
        </w:tabs>
        <w:ind w:left="720"/>
        <w:rPr>
          <w:sz w:val="22"/>
        </w:rPr>
      </w:pPr>
      <w:r>
        <w:rPr>
          <w:sz w:val="22"/>
        </w:rPr>
        <w:t>The State CTR Task Force Guidelines require that you survey employees foll</w:t>
      </w:r>
      <w:r w:rsidR="0077338B">
        <w:rPr>
          <w:sz w:val="22"/>
        </w:rPr>
        <w:t>owing a FULL five-day workweek.</w:t>
      </w:r>
    </w:p>
    <w:p w:rsidR="007912CA" w:rsidRDefault="007912CA" w:rsidP="007912CA">
      <w:pPr>
        <w:pStyle w:val="BodyText"/>
        <w:numPr>
          <w:ilvl w:val="0"/>
          <w:numId w:val="3"/>
        </w:numPr>
        <w:tabs>
          <w:tab w:val="clear" w:pos="360"/>
          <w:tab w:val="num" w:pos="720"/>
        </w:tabs>
        <w:ind w:left="720"/>
        <w:rPr>
          <w:sz w:val="22"/>
        </w:rPr>
      </w:pPr>
      <w:r>
        <w:rPr>
          <w:sz w:val="22"/>
        </w:rPr>
        <w:t>According to the state guidelines, you may not distribute the questionnaires following a workwee</w:t>
      </w:r>
      <w:r w:rsidR="0077338B">
        <w:rPr>
          <w:sz w:val="22"/>
        </w:rPr>
        <w:t>k in which a holiday occurred.</w:t>
      </w:r>
    </w:p>
    <w:p w:rsidR="007912CA" w:rsidRPr="0018046A" w:rsidRDefault="007912CA" w:rsidP="0018046A">
      <w:pPr>
        <w:pStyle w:val="BodyText"/>
        <w:numPr>
          <w:ilvl w:val="0"/>
          <w:numId w:val="3"/>
        </w:numPr>
        <w:tabs>
          <w:tab w:val="clear" w:pos="360"/>
          <w:tab w:val="num" w:pos="720"/>
        </w:tabs>
        <w:ind w:left="720"/>
        <w:rPr>
          <w:sz w:val="22"/>
        </w:rPr>
      </w:pPr>
      <w:r>
        <w:rPr>
          <w:sz w:val="22"/>
        </w:rPr>
        <w:t>Record the date distributed on the “Employer Identification Sheet”.  If the questionnaires were distributed over multiple days, record the first date.</w:t>
      </w:r>
    </w:p>
    <w:p w:rsidR="007912CA" w:rsidRPr="0018046A" w:rsidRDefault="007912CA">
      <w:pPr>
        <w:pStyle w:val="BodyText"/>
        <w:rPr>
          <w:b/>
          <w:sz w:val="28"/>
          <w:szCs w:val="28"/>
        </w:rPr>
      </w:pPr>
    </w:p>
    <w:p w:rsidR="007912CA" w:rsidRDefault="007912CA">
      <w:pPr>
        <w:pStyle w:val="BodyText"/>
        <w:numPr>
          <w:ilvl w:val="0"/>
          <w:numId w:val="17"/>
        </w:numPr>
        <w:rPr>
          <w:b/>
          <w:sz w:val="22"/>
        </w:rPr>
      </w:pPr>
      <w:r>
        <w:rPr>
          <w:b/>
          <w:sz w:val="22"/>
        </w:rPr>
        <w:t>DECIDE UPON A DUE DATE</w:t>
      </w:r>
    </w:p>
    <w:p w:rsidR="007912CA" w:rsidRPr="009302E3" w:rsidRDefault="007912CA">
      <w:pPr>
        <w:pStyle w:val="BodyText"/>
        <w:rPr>
          <w:b/>
          <w:sz w:val="12"/>
          <w:szCs w:val="12"/>
        </w:rPr>
      </w:pPr>
    </w:p>
    <w:p w:rsidR="007912CA" w:rsidRDefault="007912CA" w:rsidP="007912CA">
      <w:pPr>
        <w:pStyle w:val="BodyText"/>
        <w:numPr>
          <w:ilvl w:val="0"/>
          <w:numId w:val="6"/>
        </w:numPr>
        <w:tabs>
          <w:tab w:val="clear" w:pos="360"/>
          <w:tab w:val="num" w:pos="720"/>
          <w:tab w:val="num" w:pos="1080"/>
        </w:tabs>
        <w:ind w:left="720"/>
        <w:rPr>
          <w:b/>
          <w:sz w:val="22"/>
        </w:rPr>
      </w:pPr>
      <w:r>
        <w:rPr>
          <w:sz w:val="22"/>
        </w:rPr>
        <w:t>A week to ten days is usually sufficient time for employees to return completed surveys to you.  Our experience shows that a longer time frame generally will not increase the return rate.</w:t>
      </w:r>
    </w:p>
    <w:p w:rsidR="007912CA" w:rsidRDefault="007912CA" w:rsidP="007912CA">
      <w:pPr>
        <w:pStyle w:val="BodyText"/>
        <w:numPr>
          <w:ilvl w:val="0"/>
          <w:numId w:val="6"/>
        </w:numPr>
        <w:tabs>
          <w:tab w:val="clear" w:pos="360"/>
          <w:tab w:val="num" w:pos="720"/>
          <w:tab w:val="num" w:pos="1080"/>
        </w:tabs>
        <w:ind w:left="720"/>
        <w:rPr>
          <w:sz w:val="22"/>
        </w:rPr>
      </w:pPr>
      <w:r>
        <w:rPr>
          <w:sz w:val="22"/>
        </w:rPr>
        <w:t>A five-week time period has been reserved for you to return your questionnaires for processing.</w:t>
      </w:r>
    </w:p>
    <w:p w:rsidR="007912CA" w:rsidRPr="009302E3" w:rsidRDefault="007912CA">
      <w:pPr>
        <w:pStyle w:val="BodyText"/>
        <w:rPr>
          <w:sz w:val="16"/>
          <w:szCs w:val="16"/>
        </w:rPr>
      </w:pPr>
    </w:p>
    <w:p w:rsidR="007912CA" w:rsidRPr="009302E3" w:rsidRDefault="007912CA" w:rsidP="009302E3">
      <w:pPr>
        <w:pStyle w:val="BodyText"/>
        <w:numPr>
          <w:ilvl w:val="0"/>
          <w:numId w:val="13"/>
        </w:numPr>
        <w:rPr>
          <w:b/>
          <w:sz w:val="22"/>
        </w:rPr>
      </w:pPr>
      <w:r>
        <w:rPr>
          <w:b/>
          <w:sz w:val="22"/>
        </w:rPr>
        <w:t>Surveys are due for processing by the date indicated on your “Employer Identification Sheet”.  If you are not able to meet this deadline, please contact your Employer Transportation Representative (ETR).</w:t>
      </w:r>
    </w:p>
    <w:p w:rsidR="007912CA" w:rsidRPr="009302E3" w:rsidRDefault="007912CA">
      <w:pPr>
        <w:pStyle w:val="BodyText"/>
        <w:ind w:left="360"/>
        <w:rPr>
          <w:sz w:val="28"/>
          <w:szCs w:val="28"/>
        </w:rPr>
      </w:pPr>
    </w:p>
    <w:p w:rsidR="007912CA" w:rsidRDefault="007912CA">
      <w:pPr>
        <w:pStyle w:val="BodyText"/>
        <w:numPr>
          <w:ilvl w:val="0"/>
          <w:numId w:val="17"/>
        </w:numPr>
        <w:rPr>
          <w:b/>
          <w:sz w:val="22"/>
        </w:rPr>
      </w:pPr>
      <w:r>
        <w:rPr>
          <w:b/>
          <w:sz w:val="22"/>
        </w:rPr>
        <w:t>INFORM ALL EMPLOYEES /  PREPARE A COVER LETTER</w:t>
      </w:r>
    </w:p>
    <w:p w:rsidR="007912CA" w:rsidRPr="009302E3" w:rsidRDefault="007912CA">
      <w:pPr>
        <w:pStyle w:val="BodyText"/>
        <w:rPr>
          <w:b/>
          <w:sz w:val="12"/>
          <w:szCs w:val="12"/>
        </w:rPr>
      </w:pPr>
    </w:p>
    <w:p w:rsidR="007912CA" w:rsidRDefault="007912CA">
      <w:pPr>
        <w:pStyle w:val="BodyText"/>
        <w:ind w:left="360"/>
        <w:rPr>
          <w:sz w:val="22"/>
        </w:rPr>
      </w:pPr>
      <w:r>
        <w:rPr>
          <w:sz w:val="22"/>
        </w:rPr>
        <w:t>A week or two prior to distributing the surveys, you may want to inform employees of the upcoming survey and why their prompt response is important.  Many ETCs arrange to speak about the survey at staff meetings or se</w:t>
      </w:r>
      <w:r w:rsidR="0077338B">
        <w:rPr>
          <w:sz w:val="22"/>
        </w:rPr>
        <w:t>nd an email to all employees.</w:t>
      </w:r>
    </w:p>
    <w:p w:rsidR="007912CA" w:rsidRDefault="007912CA">
      <w:pPr>
        <w:pStyle w:val="BodyText"/>
        <w:ind w:left="360"/>
        <w:rPr>
          <w:sz w:val="22"/>
        </w:rPr>
      </w:pPr>
    </w:p>
    <w:p w:rsidR="007912CA" w:rsidRDefault="007912CA">
      <w:pPr>
        <w:pStyle w:val="BodyText"/>
        <w:ind w:left="360"/>
        <w:rPr>
          <w:sz w:val="22"/>
        </w:rPr>
      </w:pPr>
      <w:r>
        <w:rPr>
          <w:sz w:val="22"/>
        </w:rPr>
        <w:t>Many ETCs include a cover memo with the actual survey</w:t>
      </w:r>
      <w:r w:rsidR="00E76E9F">
        <w:rPr>
          <w:sz w:val="22"/>
        </w:rPr>
        <w:t xml:space="preserve">.  </w:t>
      </w:r>
      <w:r w:rsidR="008D60B2">
        <w:rPr>
          <w:sz w:val="22"/>
        </w:rPr>
        <w:t>To download our sample letter</w:t>
      </w:r>
      <w:r w:rsidR="00A47B4C">
        <w:rPr>
          <w:sz w:val="22"/>
        </w:rPr>
        <w:t xml:space="preserve"> from our website, go to: </w:t>
      </w:r>
      <w:hyperlink r:id="rId8" w:history="1">
        <w:r w:rsidR="00A47B4C" w:rsidRPr="001401C6">
          <w:rPr>
            <w:rStyle w:val="Hyperlink"/>
            <w:szCs w:val="24"/>
          </w:rPr>
          <w:t>http://www.kingcounty.gov/commutesolutions</w:t>
        </w:r>
      </w:hyperlink>
      <w:r w:rsidR="00A47B4C">
        <w:rPr>
          <w:rFonts w:ascii="Verdana" w:hAnsi="Verdana"/>
          <w:sz w:val="20"/>
        </w:rPr>
        <w:t xml:space="preserve">.  </w:t>
      </w:r>
      <w:r w:rsidR="00A47B4C" w:rsidRPr="00A47B4C">
        <w:rPr>
          <w:szCs w:val="24"/>
        </w:rPr>
        <w:t>Click on “</w:t>
      </w:r>
      <w:hyperlink r:id="rId9" w:history="1">
        <w:r w:rsidR="00A47B4C" w:rsidRPr="00A47B4C">
          <w:rPr>
            <w:rStyle w:val="Hyperlink"/>
            <w:szCs w:val="24"/>
          </w:rPr>
          <w:t>CTR Survey</w:t>
        </w:r>
      </w:hyperlink>
      <w:r w:rsidR="00A47B4C" w:rsidRPr="00A47B4C">
        <w:rPr>
          <w:szCs w:val="24"/>
        </w:rPr>
        <w:t xml:space="preserve">” </w:t>
      </w:r>
      <w:r w:rsidR="00A47B4C">
        <w:rPr>
          <w:szCs w:val="24"/>
        </w:rPr>
        <w:t>on the left sidebar, and then click on the link to “</w:t>
      </w:r>
      <w:hyperlink r:id="rId10" w:history="1">
        <w:r w:rsidR="00A47B4C" w:rsidRPr="00A47B4C">
          <w:rPr>
            <w:rStyle w:val="Hyperlink"/>
            <w:szCs w:val="24"/>
          </w:rPr>
          <w:t>Paper Survey</w:t>
        </w:r>
      </w:hyperlink>
      <w:r w:rsidR="00A47B4C">
        <w:rPr>
          <w:szCs w:val="24"/>
        </w:rPr>
        <w:t>”.</w:t>
      </w:r>
      <w:r w:rsidR="00A47B4C" w:rsidRPr="00A47B4C">
        <w:rPr>
          <w:szCs w:val="24"/>
        </w:rPr>
        <w:t xml:space="preserve"> </w:t>
      </w:r>
      <w:r w:rsidR="00A47B4C">
        <w:rPr>
          <w:sz w:val="22"/>
        </w:rPr>
        <w:t xml:space="preserve"> </w:t>
      </w:r>
      <w:r>
        <w:rPr>
          <w:sz w:val="22"/>
        </w:rPr>
        <w:t xml:space="preserve">  If you use a cover letter, please do not staple it to the form.  </w:t>
      </w:r>
      <w:r w:rsidR="00E76E9F">
        <w:rPr>
          <w:sz w:val="22"/>
        </w:rPr>
        <w:t>One</w:t>
      </w:r>
      <w:r>
        <w:rPr>
          <w:sz w:val="22"/>
        </w:rPr>
        <w:t xml:space="preserve"> suggestion is to print the cover memo on 11”x 17” paper, fold it in half, and insert questionnaire</w:t>
      </w:r>
      <w:r w:rsidR="00AC21D7">
        <w:rPr>
          <w:sz w:val="22"/>
        </w:rPr>
        <w:t>/survey</w:t>
      </w:r>
      <w:r>
        <w:rPr>
          <w:sz w:val="22"/>
        </w:rPr>
        <w:t xml:space="preserve"> form inside.</w:t>
      </w:r>
    </w:p>
    <w:p w:rsidR="00B0795B" w:rsidRDefault="00B0795B" w:rsidP="00C40125">
      <w:pPr>
        <w:pStyle w:val="BodyText"/>
        <w:spacing w:after="120"/>
        <w:rPr>
          <w:b/>
          <w:sz w:val="22"/>
        </w:rPr>
      </w:pPr>
    </w:p>
    <w:p w:rsidR="007912CA" w:rsidRPr="00C40125" w:rsidRDefault="002915E0" w:rsidP="00C40125">
      <w:pPr>
        <w:pStyle w:val="BodyText"/>
        <w:spacing w:after="120"/>
        <w:rPr>
          <w:b/>
          <w:sz w:val="22"/>
        </w:rPr>
      </w:pPr>
      <w:r>
        <w:rPr>
          <w:b/>
          <w:sz w:val="22"/>
        </w:rPr>
        <w:br w:type="page"/>
      </w:r>
      <w:r w:rsidR="007912CA" w:rsidRPr="00C40125">
        <w:rPr>
          <w:b/>
          <w:sz w:val="22"/>
        </w:rPr>
        <w:lastRenderedPageBreak/>
        <w:t>If you design your own cover letter, be sure to include all of the following:</w:t>
      </w:r>
    </w:p>
    <w:p w:rsidR="007912CA" w:rsidRDefault="007912CA" w:rsidP="00C40125">
      <w:pPr>
        <w:pStyle w:val="BodyText"/>
        <w:numPr>
          <w:ilvl w:val="0"/>
          <w:numId w:val="6"/>
        </w:numPr>
        <w:tabs>
          <w:tab w:val="clear" w:pos="360"/>
          <w:tab w:val="num" w:pos="1080"/>
        </w:tabs>
        <w:ind w:left="1080"/>
        <w:rPr>
          <w:sz w:val="22"/>
        </w:rPr>
      </w:pPr>
      <w:r>
        <w:rPr>
          <w:sz w:val="22"/>
        </w:rPr>
        <w:t>Why the survey is being conducted and how to complete the questionnaire.</w:t>
      </w:r>
    </w:p>
    <w:p w:rsidR="007912CA" w:rsidRDefault="007912CA" w:rsidP="00C40125">
      <w:pPr>
        <w:pStyle w:val="BodyText"/>
        <w:numPr>
          <w:ilvl w:val="0"/>
          <w:numId w:val="6"/>
        </w:numPr>
        <w:tabs>
          <w:tab w:val="clear" w:pos="360"/>
          <w:tab w:val="num" w:pos="1080"/>
        </w:tabs>
        <w:ind w:left="1080"/>
        <w:rPr>
          <w:sz w:val="22"/>
        </w:rPr>
      </w:pPr>
      <w:r>
        <w:rPr>
          <w:sz w:val="22"/>
        </w:rPr>
        <w:t>The handling l</w:t>
      </w:r>
      <w:r w:rsidR="0077338B">
        <w:rPr>
          <w:sz w:val="22"/>
        </w:rPr>
        <w:t>imitations mentioned in Step 1.</w:t>
      </w:r>
    </w:p>
    <w:p w:rsidR="007912CA" w:rsidRDefault="007912CA" w:rsidP="00C40125">
      <w:pPr>
        <w:pStyle w:val="BodyText"/>
        <w:numPr>
          <w:ilvl w:val="0"/>
          <w:numId w:val="6"/>
        </w:numPr>
        <w:tabs>
          <w:tab w:val="clear" w:pos="360"/>
          <w:tab w:val="num" w:pos="1080"/>
        </w:tabs>
        <w:ind w:left="1080"/>
        <w:rPr>
          <w:sz w:val="22"/>
        </w:rPr>
      </w:pPr>
      <w:r>
        <w:rPr>
          <w:sz w:val="22"/>
        </w:rPr>
        <w:t>State the due date, collection method, and wh</w:t>
      </w:r>
      <w:r w:rsidR="0077338B">
        <w:rPr>
          <w:sz w:val="22"/>
        </w:rPr>
        <w:t>om to contact with questions.</w:t>
      </w:r>
    </w:p>
    <w:p w:rsidR="007912CA" w:rsidRPr="00C40125" w:rsidRDefault="007912CA">
      <w:pPr>
        <w:pStyle w:val="BodyText"/>
        <w:rPr>
          <w:sz w:val="28"/>
          <w:szCs w:val="28"/>
        </w:rPr>
      </w:pPr>
    </w:p>
    <w:p w:rsidR="007912CA" w:rsidRDefault="00B0795B" w:rsidP="00B0795B">
      <w:pPr>
        <w:pStyle w:val="BodyText"/>
        <w:tabs>
          <w:tab w:val="left" w:pos="360"/>
        </w:tabs>
        <w:rPr>
          <w:b/>
          <w:sz w:val="22"/>
        </w:rPr>
      </w:pPr>
      <w:r>
        <w:rPr>
          <w:b/>
          <w:sz w:val="22"/>
        </w:rPr>
        <w:t>5.</w:t>
      </w:r>
      <w:r>
        <w:rPr>
          <w:b/>
          <w:sz w:val="22"/>
        </w:rPr>
        <w:tab/>
      </w:r>
      <w:r w:rsidR="007912CA">
        <w:rPr>
          <w:b/>
          <w:sz w:val="22"/>
        </w:rPr>
        <w:t xml:space="preserve">DISTRIBUTE THE QUESTIONNAIRES </w:t>
      </w:r>
    </w:p>
    <w:p w:rsidR="007912CA" w:rsidRPr="00C40125" w:rsidRDefault="007912CA" w:rsidP="00B0795B">
      <w:pPr>
        <w:pStyle w:val="BodyText"/>
        <w:tabs>
          <w:tab w:val="left" w:pos="360"/>
        </w:tabs>
        <w:rPr>
          <w:sz w:val="16"/>
          <w:szCs w:val="16"/>
        </w:rPr>
      </w:pPr>
    </w:p>
    <w:p w:rsidR="007912CA" w:rsidRDefault="007912CA">
      <w:pPr>
        <w:pStyle w:val="BodyText"/>
        <w:numPr>
          <w:ilvl w:val="0"/>
          <w:numId w:val="16"/>
        </w:numPr>
        <w:rPr>
          <w:b/>
          <w:sz w:val="22"/>
        </w:rPr>
      </w:pPr>
      <w:r>
        <w:rPr>
          <w:b/>
          <w:sz w:val="22"/>
        </w:rPr>
        <w:t>Distribute questionnaires to the entire employee population indicated on your Survey Response Form.</w:t>
      </w:r>
    </w:p>
    <w:p w:rsidR="007912CA" w:rsidRPr="001401C6" w:rsidRDefault="007912CA">
      <w:pPr>
        <w:pStyle w:val="BodyText"/>
        <w:ind w:left="360"/>
        <w:rPr>
          <w:b/>
          <w:sz w:val="16"/>
          <w:szCs w:val="16"/>
        </w:rPr>
      </w:pPr>
    </w:p>
    <w:p w:rsidR="007912CA" w:rsidRDefault="007912CA" w:rsidP="00C40125">
      <w:pPr>
        <w:pStyle w:val="BodyText"/>
        <w:ind w:left="360"/>
        <w:rPr>
          <w:b/>
          <w:sz w:val="22"/>
        </w:rPr>
      </w:pPr>
      <w:r>
        <w:rPr>
          <w:sz w:val="22"/>
        </w:rPr>
        <w:t>If you have any questions about</w:t>
      </w:r>
      <w:r w:rsidR="008D60B2">
        <w:rPr>
          <w:sz w:val="22"/>
        </w:rPr>
        <w:t xml:space="preserve"> the distribution requirements or </w:t>
      </w:r>
      <w:r>
        <w:rPr>
          <w:sz w:val="22"/>
        </w:rPr>
        <w:t xml:space="preserve">need additional questionnaires, </w:t>
      </w:r>
      <w:r w:rsidR="008D60B2">
        <w:rPr>
          <w:sz w:val="22"/>
        </w:rPr>
        <w:t>contact</w:t>
      </w:r>
      <w:r>
        <w:rPr>
          <w:sz w:val="22"/>
        </w:rPr>
        <w:t xml:space="preserve"> your ETR</w:t>
      </w:r>
      <w:r w:rsidR="00E76E9F">
        <w:rPr>
          <w:sz w:val="22"/>
        </w:rPr>
        <w:t>.</w:t>
      </w:r>
    </w:p>
    <w:p w:rsidR="007912CA" w:rsidRPr="00C40125" w:rsidRDefault="007912CA">
      <w:pPr>
        <w:pStyle w:val="BodyText"/>
        <w:rPr>
          <w:b/>
          <w:sz w:val="28"/>
          <w:szCs w:val="28"/>
        </w:rPr>
      </w:pPr>
    </w:p>
    <w:p w:rsidR="007912CA" w:rsidRDefault="00B0795B" w:rsidP="00C5661D">
      <w:pPr>
        <w:pStyle w:val="BodyText"/>
        <w:tabs>
          <w:tab w:val="left" w:pos="360"/>
        </w:tabs>
        <w:rPr>
          <w:b/>
          <w:sz w:val="22"/>
        </w:rPr>
      </w:pPr>
      <w:r>
        <w:rPr>
          <w:b/>
          <w:sz w:val="22"/>
        </w:rPr>
        <w:t>6.</w:t>
      </w:r>
      <w:r>
        <w:rPr>
          <w:b/>
          <w:sz w:val="22"/>
        </w:rPr>
        <w:tab/>
      </w:r>
      <w:r w:rsidR="007912CA">
        <w:rPr>
          <w:b/>
          <w:sz w:val="22"/>
        </w:rPr>
        <w:t>COLLECT THE EMPLOYEE QUESTIONNAIRES / DETERMINE YOUR *RESPONSE RATE</w:t>
      </w:r>
    </w:p>
    <w:p w:rsidR="007912CA" w:rsidRPr="00C40125" w:rsidRDefault="007912CA">
      <w:pPr>
        <w:pStyle w:val="BodyText"/>
        <w:numPr>
          <w:ilvl w:val="0"/>
          <w:numId w:val="19"/>
        </w:numPr>
        <w:rPr>
          <w:b/>
          <w:sz w:val="16"/>
          <w:szCs w:val="16"/>
        </w:rPr>
      </w:pPr>
    </w:p>
    <w:p w:rsidR="007912CA" w:rsidRDefault="007912CA" w:rsidP="00C5661D">
      <w:pPr>
        <w:pStyle w:val="BodyText"/>
        <w:ind w:left="360"/>
        <w:rPr>
          <w:sz w:val="22"/>
        </w:rPr>
      </w:pPr>
      <w:r>
        <w:rPr>
          <w:sz w:val="22"/>
        </w:rPr>
        <w:t>Make your collection method as easy as possible for employees.  This will increase the number of questionnaires returned. Some suggestions are:</w:t>
      </w:r>
    </w:p>
    <w:p w:rsidR="007912CA" w:rsidRDefault="007912CA">
      <w:pPr>
        <w:pStyle w:val="BodyText"/>
        <w:rPr>
          <w:sz w:val="22"/>
        </w:rPr>
      </w:pPr>
    </w:p>
    <w:p w:rsidR="007912CA" w:rsidRDefault="007912CA" w:rsidP="007912CA">
      <w:pPr>
        <w:pStyle w:val="BodyText"/>
        <w:numPr>
          <w:ilvl w:val="0"/>
          <w:numId w:val="15"/>
        </w:numPr>
        <w:tabs>
          <w:tab w:val="clear" w:pos="1080"/>
          <w:tab w:val="num" w:pos="1440"/>
        </w:tabs>
        <w:ind w:left="1440"/>
        <w:rPr>
          <w:sz w:val="22"/>
        </w:rPr>
      </w:pPr>
      <w:r>
        <w:rPr>
          <w:sz w:val="22"/>
        </w:rPr>
        <w:t>Have them collected personally by supervisors, or collect them yourself.</w:t>
      </w:r>
    </w:p>
    <w:p w:rsidR="007912CA" w:rsidRDefault="007912CA" w:rsidP="007912CA">
      <w:pPr>
        <w:pStyle w:val="BodyText"/>
        <w:numPr>
          <w:ilvl w:val="0"/>
          <w:numId w:val="15"/>
        </w:numPr>
        <w:tabs>
          <w:tab w:val="clear" w:pos="1080"/>
          <w:tab w:val="num" w:pos="1440"/>
          <w:tab w:val="num" w:pos="3240"/>
        </w:tabs>
        <w:ind w:left="1440"/>
        <w:rPr>
          <w:sz w:val="22"/>
        </w:rPr>
      </w:pPr>
      <w:r>
        <w:rPr>
          <w:sz w:val="22"/>
        </w:rPr>
        <w:t>Use inter-office mail and ask employees to return them to you.</w:t>
      </w:r>
    </w:p>
    <w:p w:rsidR="007912CA" w:rsidRDefault="007912CA" w:rsidP="007912CA">
      <w:pPr>
        <w:pStyle w:val="BodyText"/>
        <w:numPr>
          <w:ilvl w:val="0"/>
          <w:numId w:val="15"/>
        </w:numPr>
        <w:tabs>
          <w:tab w:val="clear" w:pos="1080"/>
          <w:tab w:val="num" w:pos="1440"/>
          <w:tab w:val="num" w:pos="3240"/>
        </w:tabs>
        <w:ind w:left="1440"/>
        <w:rPr>
          <w:sz w:val="22"/>
        </w:rPr>
      </w:pPr>
      <w:r>
        <w:rPr>
          <w:sz w:val="22"/>
        </w:rPr>
        <w:t>Set up a well-marked Survey Collection Box.</w:t>
      </w:r>
    </w:p>
    <w:p w:rsidR="007912CA" w:rsidRDefault="007912CA" w:rsidP="007912CA">
      <w:pPr>
        <w:pStyle w:val="BodyText"/>
        <w:numPr>
          <w:ilvl w:val="0"/>
          <w:numId w:val="15"/>
        </w:numPr>
        <w:tabs>
          <w:tab w:val="clear" w:pos="1080"/>
          <w:tab w:val="num" w:pos="1440"/>
          <w:tab w:val="num" w:pos="3240"/>
        </w:tabs>
        <w:ind w:left="1440"/>
        <w:rPr>
          <w:sz w:val="22"/>
        </w:rPr>
      </w:pPr>
      <w:r>
        <w:rPr>
          <w:sz w:val="22"/>
        </w:rPr>
        <w:t>Send out a follow-up reminde</w:t>
      </w:r>
      <w:r w:rsidR="0077338B">
        <w:rPr>
          <w:sz w:val="22"/>
        </w:rPr>
        <w:t>r shortly before the due date.</w:t>
      </w:r>
    </w:p>
    <w:p w:rsidR="007912CA" w:rsidRDefault="007912CA">
      <w:pPr>
        <w:pStyle w:val="BodyText"/>
        <w:tabs>
          <w:tab w:val="num" w:pos="3240"/>
        </w:tabs>
        <w:rPr>
          <w:sz w:val="22"/>
        </w:rPr>
      </w:pPr>
    </w:p>
    <w:p w:rsidR="007912CA" w:rsidRDefault="007912CA" w:rsidP="00C40125">
      <w:pPr>
        <w:pStyle w:val="BodyText"/>
        <w:numPr>
          <w:ilvl w:val="0"/>
          <w:numId w:val="18"/>
        </w:numPr>
        <w:tabs>
          <w:tab w:val="num" w:pos="3240"/>
        </w:tabs>
        <w:rPr>
          <w:b/>
          <w:sz w:val="22"/>
        </w:rPr>
      </w:pPr>
      <w:r>
        <w:rPr>
          <w:b/>
          <w:sz w:val="22"/>
        </w:rPr>
        <w:t>Determine your Response Rate (see shaded box below).  If your response rate is less than 70% (.7), use your tracking system to determine who hasn’t returned a survey.  Follow-up with that group of employees.  You may provide new surveys to those that have misplaced them.</w:t>
      </w:r>
    </w:p>
    <w:p w:rsidR="00FD029A" w:rsidRDefault="00FD029A" w:rsidP="00FD029A">
      <w:pPr>
        <w:pStyle w:val="BodyText"/>
        <w:rPr>
          <w:b/>
          <w:sz w:val="22"/>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CellMar>
          <w:top w:w="115" w:type="dxa"/>
          <w:left w:w="115" w:type="dxa"/>
          <w:bottom w:w="144" w:type="dxa"/>
          <w:right w:w="115" w:type="dxa"/>
        </w:tblCellMar>
        <w:tblLook w:val="01E0" w:firstRow="1" w:lastRow="1" w:firstColumn="1" w:lastColumn="1" w:noHBand="0" w:noVBand="0"/>
      </w:tblPr>
      <w:tblGrid>
        <w:gridCol w:w="10296"/>
      </w:tblGrid>
      <w:tr w:rsidR="00FD029A" w:rsidTr="00AD09E7">
        <w:tc>
          <w:tcPr>
            <w:tcW w:w="10296" w:type="dxa"/>
            <w:shd w:val="clear" w:color="auto" w:fill="E6E6E6"/>
          </w:tcPr>
          <w:p w:rsidR="00FD029A" w:rsidRDefault="00FD029A" w:rsidP="00C5661D">
            <w:pPr>
              <w:pStyle w:val="BodyText"/>
              <w:tabs>
                <w:tab w:val="left" w:pos="330"/>
              </w:tabs>
              <w:rPr>
                <w:b/>
                <w:sz w:val="22"/>
              </w:rPr>
            </w:pPr>
            <w:r w:rsidRPr="0060339E">
              <w:rPr>
                <w:b/>
                <w:sz w:val="28"/>
                <w:szCs w:val="28"/>
              </w:rPr>
              <w:t>*</w:t>
            </w:r>
            <w:r w:rsidR="00C5661D">
              <w:rPr>
                <w:b/>
                <w:sz w:val="22"/>
              </w:rPr>
              <w:tab/>
            </w:r>
            <w:r w:rsidR="003F0649" w:rsidRPr="003F0649">
              <w:rPr>
                <w:b/>
                <w:caps/>
                <w:sz w:val="22"/>
              </w:rPr>
              <w:t>Required Minimum</w:t>
            </w:r>
            <w:r w:rsidR="003F0649">
              <w:rPr>
                <w:b/>
                <w:sz w:val="22"/>
              </w:rPr>
              <w:t xml:space="preserve"> </w:t>
            </w:r>
            <w:r>
              <w:rPr>
                <w:b/>
                <w:sz w:val="22"/>
              </w:rPr>
              <w:t>RESPONSE RATE</w:t>
            </w:r>
            <w:r w:rsidR="007C1828">
              <w:rPr>
                <w:b/>
                <w:sz w:val="22"/>
              </w:rPr>
              <w:t>S</w:t>
            </w:r>
            <w:r>
              <w:rPr>
                <w:b/>
                <w:sz w:val="22"/>
              </w:rPr>
              <w:t>:</w:t>
            </w:r>
          </w:p>
          <w:p w:rsidR="00FD029A" w:rsidRPr="0060339E" w:rsidRDefault="00FD029A" w:rsidP="00FD029A">
            <w:pPr>
              <w:pStyle w:val="BodyText"/>
              <w:ind w:left="270"/>
              <w:rPr>
                <w:b/>
                <w:sz w:val="12"/>
                <w:szCs w:val="12"/>
              </w:rPr>
            </w:pPr>
          </w:p>
          <w:p w:rsidR="003F0649" w:rsidRDefault="008D60B2" w:rsidP="00C5661D">
            <w:pPr>
              <w:pStyle w:val="BodyText"/>
              <w:ind w:left="360" w:right="-14"/>
              <w:rPr>
                <w:sz w:val="22"/>
              </w:rPr>
            </w:pPr>
            <w:r>
              <w:rPr>
                <w:sz w:val="22"/>
              </w:rPr>
              <w:t>R</w:t>
            </w:r>
            <w:r w:rsidR="00FD029A">
              <w:rPr>
                <w:sz w:val="22"/>
              </w:rPr>
              <w:t xml:space="preserve">esponse rate is calculated by dividing the number of questionnaires completed and returned by the number distributed. The number of </w:t>
            </w:r>
            <w:r w:rsidR="00FD029A">
              <w:rPr>
                <w:i/>
                <w:sz w:val="22"/>
              </w:rPr>
              <w:t>surveys distributed</w:t>
            </w:r>
            <w:r w:rsidR="00FD029A">
              <w:rPr>
                <w:sz w:val="22"/>
              </w:rPr>
              <w:t xml:space="preserve"> must be greater than or equal to the number you indicated on your Survey Response Form. </w:t>
            </w:r>
            <w:r w:rsidR="003F0649">
              <w:rPr>
                <w:sz w:val="22"/>
              </w:rPr>
              <w:t xml:space="preserve">If you have less than a 70% response rate, the difference between your actual response rate and 70% will be </w:t>
            </w:r>
            <w:r w:rsidR="003F0649">
              <w:rPr>
                <w:i/>
                <w:sz w:val="22"/>
              </w:rPr>
              <w:t>filled in</w:t>
            </w:r>
            <w:r w:rsidR="007C1828">
              <w:rPr>
                <w:sz w:val="22"/>
              </w:rPr>
              <w:t xml:space="preserve"> with all drive-a</w:t>
            </w:r>
            <w:r w:rsidR="003F0649">
              <w:rPr>
                <w:sz w:val="22"/>
              </w:rPr>
              <w:t xml:space="preserve">lone responses.  If </w:t>
            </w:r>
            <w:r w:rsidR="003F0649">
              <w:rPr>
                <w:i/>
                <w:sz w:val="22"/>
              </w:rPr>
              <w:t>“</w:t>
            </w:r>
            <w:r w:rsidR="003F0649">
              <w:rPr>
                <w:b/>
                <w:i/>
                <w:sz w:val="22"/>
              </w:rPr>
              <w:t>fill-in</w:t>
            </w:r>
            <w:r w:rsidR="003F0649">
              <w:rPr>
                <w:i/>
                <w:sz w:val="22"/>
              </w:rPr>
              <w:t>”</w:t>
            </w:r>
            <w:r w:rsidR="003F0649">
              <w:rPr>
                <w:sz w:val="22"/>
              </w:rPr>
              <w:t xml:space="preserve"> is used, it is likely that your survey will show a higher percentage of people commuting alone and a longer average commute distance.  The results of your survey, including </w:t>
            </w:r>
            <w:r w:rsidR="003F0649">
              <w:rPr>
                <w:i/>
                <w:sz w:val="22"/>
              </w:rPr>
              <w:t>fill-in</w:t>
            </w:r>
            <w:r w:rsidR="003F0649">
              <w:rPr>
                <w:sz w:val="22"/>
              </w:rPr>
              <w:t>, will be used to assess your organization’s progress toward its CTR goal.</w:t>
            </w:r>
          </w:p>
          <w:p w:rsidR="003F0649" w:rsidRDefault="003F0649" w:rsidP="00C5661D">
            <w:pPr>
              <w:pStyle w:val="BodyText"/>
              <w:ind w:left="360" w:right="-14"/>
              <w:rPr>
                <w:sz w:val="22"/>
              </w:rPr>
            </w:pPr>
          </w:p>
          <w:p w:rsidR="003F0649" w:rsidRDefault="003F0649" w:rsidP="00C5661D">
            <w:pPr>
              <w:pStyle w:val="BodyText"/>
              <w:ind w:left="360" w:right="-14"/>
              <w:rPr>
                <w:sz w:val="22"/>
              </w:rPr>
            </w:pPr>
            <w:r>
              <w:rPr>
                <w:sz w:val="22"/>
              </w:rPr>
              <w:t>Example:  You have 100 employees and distribute 1</w:t>
            </w:r>
            <w:r w:rsidR="008D60B2">
              <w:rPr>
                <w:sz w:val="22"/>
              </w:rPr>
              <w:t>00 surveys</w:t>
            </w:r>
            <w:r>
              <w:rPr>
                <w:sz w:val="22"/>
              </w:rPr>
              <w:t>. Y</w:t>
            </w:r>
            <w:r w:rsidR="008D60B2">
              <w:rPr>
                <w:sz w:val="22"/>
              </w:rPr>
              <w:t xml:space="preserve">ou </w:t>
            </w:r>
            <w:r>
              <w:rPr>
                <w:sz w:val="22"/>
              </w:rPr>
              <w:t>receive 5</w:t>
            </w:r>
            <w:r w:rsidR="008D60B2">
              <w:rPr>
                <w:sz w:val="22"/>
              </w:rPr>
              <w:t>0 surveys</w:t>
            </w:r>
            <w:r>
              <w:rPr>
                <w:sz w:val="22"/>
              </w:rPr>
              <w:t xml:space="preserve"> back from employees</w:t>
            </w:r>
            <w:r w:rsidR="008D60B2">
              <w:rPr>
                <w:sz w:val="22"/>
              </w:rPr>
              <w:t xml:space="preserve">.  </w:t>
            </w:r>
            <w:r>
              <w:rPr>
                <w:sz w:val="22"/>
              </w:rPr>
              <w:t>You</w:t>
            </w:r>
            <w:r w:rsidR="008D60B2">
              <w:rPr>
                <w:sz w:val="22"/>
              </w:rPr>
              <w:t xml:space="preserve"> have a 50% Response Rate</w:t>
            </w:r>
            <w:r>
              <w:rPr>
                <w:sz w:val="22"/>
              </w:rPr>
              <w:t>.  If you turn in your surveys for processing you will have 20% fill-in to bring your Response Rate up to 70%. In this case, your fill-in would be the equivalent of 20 employees completing a sur</w:t>
            </w:r>
            <w:r w:rsidR="007C1828">
              <w:rPr>
                <w:sz w:val="22"/>
              </w:rPr>
              <w:t>vey with drive-alone responses.</w:t>
            </w:r>
          </w:p>
          <w:p w:rsidR="007C1828" w:rsidRDefault="007C1828" w:rsidP="00C5661D">
            <w:pPr>
              <w:pStyle w:val="BodyText"/>
              <w:ind w:left="360" w:right="-14"/>
              <w:rPr>
                <w:sz w:val="22"/>
              </w:rPr>
            </w:pPr>
          </w:p>
          <w:p w:rsidR="007C1828" w:rsidRPr="007C1828" w:rsidRDefault="007C1828" w:rsidP="00C5661D">
            <w:pPr>
              <w:pStyle w:val="BodyText"/>
              <w:ind w:left="360" w:right="-14"/>
              <w:rPr>
                <w:b/>
                <w:sz w:val="22"/>
                <w:szCs w:val="22"/>
              </w:rPr>
            </w:pPr>
            <w:r w:rsidRPr="007C1828">
              <w:rPr>
                <w:b/>
                <w:color w:val="000000"/>
                <w:sz w:val="22"/>
                <w:szCs w:val="22"/>
              </w:rPr>
              <w:t xml:space="preserve">The state also requires a </w:t>
            </w:r>
            <w:r w:rsidRPr="007C1828">
              <w:rPr>
                <w:rStyle w:val="Strong"/>
                <w:bCs w:val="0"/>
                <w:i/>
                <w:iCs/>
                <w:color w:val="000000"/>
                <w:sz w:val="22"/>
                <w:szCs w:val="22"/>
              </w:rPr>
              <w:t>minimum</w:t>
            </w:r>
            <w:r w:rsidRPr="007C1828">
              <w:rPr>
                <w:color w:val="000000"/>
                <w:sz w:val="22"/>
                <w:szCs w:val="22"/>
              </w:rPr>
              <w:t xml:space="preserve"> </w:t>
            </w:r>
            <w:r w:rsidRPr="007C1828">
              <w:rPr>
                <w:b/>
                <w:color w:val="000000"/>
                <w:sz w:val="22"/>
                <w:szCs w:val="22"/>
              </w:rPr>
              <w:t xml:space="preserve">response rate of 50% on all surveys for the survey to be considered valid. </w:t>
            </w:r>
            <w:r>
              <w:rPr>
                <w:b/>
                <w:color w:val="000000"/>
                <w:sz w:val="22"/>
                <w:szCs w:val="22"/>
              </w:rPr>
              <w:t xml:space="preserve"> </w:t>
            </w:r>
            <w:r w:rsidRPr="007C1828">
              <w:rPr>
                <w:b/>
                <w:color w:val="000000"/>
                <w:sz w:val="22"/>
                <w:szCs w:val="22"/>
              </w:rPr>
              <w:t>Employers who do not meet this minimum response rate will need to re-survey their employees during the same survey cycle.</w:t>
            </w:r>
          </w:p>
          <w:p w:rsidR="00FD029A" w:rsidRDefault="00FD029A" w:rsidP="00AC21D7">
            <w:pPr>
              <w:pStyle w:val="BodyText"/>
              <w:ind w:right="-14"/>
              <w:rPr>
                <w:b/>
                <w:sz w:val="22"/>
              </w:rPr>
            </w:pPr>
          </w:p>
        </w:tc>
      </w:tr>
    </w:tbl>
    <w:p w:rsidR="00FD029A" w:rsidRPr="00C40125" w:rsidRDefault="00FD029A" w:rsidP="00FD029A">
      <w:pPr>
        <w:pStyle w:val="BodyText"/>
        <w:rPr>
          <w:b/>
          <w:sz w:val="22"/>
        </w:rPr>
      </w:pPr>
    </w:p>
    <w:p w:rsidR="007912CA" w:rsidRDefault="00B0795B" w:rsidP="00B0795B">
      <w:pPr>
        <w:pStyle w:val="BodyText"/>
        <w:tabs>
          <w:tab w:val="left" w:pos="360"/>
        </w:tabs>
        <w:rPr>
          <w:b/>
          <w:sz w:val="22"/>
        </w:rPr>
      </w:pPr>
      <w:r>
        <w:rPr>
          <w:b/>
          <w:sz w:val="22"/>
        </w:rPr>
        <w:t>7.</w:t>
      </w:r>
      <w:r>
        <w:rPr>
          <w:b/>
          <w:sz w:val="22"/>
        </w:rPr>
        <w:tab/>
      </w:r>
      <w:r w:rsidR="007912CA">
        <w:rPr>
          <w:b/>
          <w:sz w:val="22"/>
        </w:rPr>
        <w:t>CHECK YOUR COMPLETED QUESTIONNAIRES FOR DAMAGE</w:t>
      </w:r>
    </w:p>
    <w:p w:rsidR="007912CA" w:rsidRPr="00C40125" w:rsidRDefault="007912CA">
      <w:pPr>
        <w:pStyle w:val="BodyText"/>
        <w:rPr>
          <w:b/>
          <w:sz w:val="16"/>
          <w:szCs w:val="16"/>
        </w:rPr>
      </w:pPr>
    </w:p>
    <w:p w:rsidR="007912CA" w:rsidRDefault="007912CA" w:rsidP="00C5661D">
      <w:pPr>
        <w:pStyle w:val="BodyText"/>
        <w:ind w:left="360"/>
        <w:rPr>
          <w:sz w:val="22"/>
        </w:rPr>
      </w:pPr>
      <w:r>
        <w:rPr>
          <w:sz w:val="22"/>
        </w:rPr>
        <w:t>Damaged questionnaires or questionnaires completed in ink cannot be optically scanned and therefore will not c</w:t>
      </w:r>
      <w:r w:rsidR="0077338B">
        <w:rPr>
          <w:sz w:val="22"/>
        </w:rPr>
        <w:t>ount toward your response rate.</w:t>
      </w:r>
    </w:p>
    <w:p w:rsidR="007912CA" w:rsidRPr="0060339E" w:rsidRDefault="007912CA">
      <w:pPr>
        <w:pStyle w:val="BodyText"/>
        <w:tabs>
          <w:tab w:val="num" w:pos="1440"/>
        </w:tabs>
        <w:ind w:left="360"/>
        <w:rPr>
          <w:sz w:val="16"/>
          <w:szCs w:val="16"/>
        </w:rPr>
      </w:pPr>
    </w:p>
    <w:p w:rsidR="007912CA" w:rsidRDefault="007912CA" w:rsidP="0060339E">
      <w:pPr>
        <w:pStyle w:val="BodyText"/>
        <w:numPr>
          <w:ilvl w:val="0"/>
          <w:numId w:val="7"/>
        </w:numPr>
        <w:tabs>
          <w:tab w:val="clear" w:pos="360"/>
          <w:tab w:val="num" w:pos="720"/>
          <w:tab w:val="num" w:pos="1440"/>
        </w:tabs>
        <w:spacing w:after="80"/>
        <w:ind w:left="720"/>
        <w:rPr>
          <w:sz w:val="22"/>
        </w:rPr>
      </w:pPr>
      <w:r>
        <w:rPr>
          <w:sz w:val="22"/>
        </w:rPr>
        <w:t>Questionnaires completed in ink may be salvaged by ‘pencilling over’ the ink markings with a number 2 pencil.</w:t>
      </w:r>
    </w:p>
    <w:p w:rsidR="007912CA" w:rsidRDefault="007912CA" w:rsidP="0060339E">
      <w:pPr>
        <w:pStyle w:val="BodyText"/>
        <w:numPr>
          <w:ilvl w:val="0"/>
          <w:numId w:val="7"/>
        </w:numPr>
        <w:tabs>
          <w:tab w:val="clear" w:pos="360"/>
          <w:tab w:val="num" w:pos="720"/>
          <w:tab w:val="num" w:pos="1440"/>
        </w:tabs>
        <w:spacing w:after="80"/>
        <w:ind w:left="720"/>
        <w:rPr>
          <w:sz w:val="22"/>
        </w:rPr>
      </w:pPr>
      <w:r>
        <w:rPr>
          <w:sz w:val="22"/>
        </w:rPr>
        <w:t>If the questionnaire has been stapled, clipped, folded, photocopied, has something stuck to it or shows signs of moisture damage, transfer the responses from that f</w:t>
      </w:r>
      <w:r w:rsidR="0077338B">
        <w:rPr>
          <w:sz w:val="22"/>
        </w:rPr>
        <w:t>orm to a blank, undamaged form.</w:t>
      </w:r>
    </w:p>
    <w:p w:rsidR="007912CA" w:rsidRPr="00B0795B" w:rsidRDefault="007912CA" w:rsidP="007912CA">
      <w:pPr>
        <w:pStyle w:val="BodyText"/>
        <w:numPr>
          <w:ilvl w:val="0"/>
          <w:numId w:val="7"/>
        </w:numPr>
        <w:tabs>
          <w:tab w:val="clear" w:pos="360"/>
          <w:tab w:val="num" w:pos="720"/>
          <w:tab w:val="num" w:pos="1440"/>
        </w:tabs>
        <w:ind w:left="720"/>
        <w:rPr>
          <w:b/>
          <w:sz w:val="22"/>
        </w:rPr>
      </w:pPr>
      <w:r>
        <w:rPr>
          <w:sz w:val="22"/>
        </w:rPr>
        <w:t>Be careful when transferring the responses from the original damaged form to a blank one.  Record each response the same way the employee responded, and retain the damaged forms in your file.</w:t>
      </w:r>
    </w:p>
    <w:p w:rsidR="00B0795B" w:rsidRDefault="00B0795B" w:rsidP="00B0795B">
      <w:pPr>
        <w:pStyle w:val="BodyText"/>
        <w:tabs>
          <w:tab w:val="num" w:pos="1440"/>
        </w:tabs>
        <w:ind w:left="360"/>
        <w:rPr>
          <w:b/>
          <w:sz w:val="22"/>
        </w:rPr>
      </w:pPr>
    </w:p>
    <w:p w:rsidR="0060339E" w:rsidRDefault="007912CA" w:rsidP="006B7138">
      <w:pPr>
        <w:pStyle w:val="BodyText"/>
        <w:numPr>
          <w:ilvl w:val="0"/>
          <w:numId w:val="20"/>
        </w:numPr>
        <w:spacing w:after="160"/>
        <w:rPr>
          <w:sz w:val="22"/>
        </w:rPr>
      </w:pPr>
      <w:r>
        <w:rPr>
          <w:b/>
          <w:sz w:val="22"/>
        </w:rPr>
        <w:t>COMPLETE THE EMPLOYER IDENTIFICATION SHEET</w:t>
      </w:r>
    </w:p>
    <w:p w:rsidR="007912CA" w:rsidRDefault="007912CA" w:rsidP="0060339E">
      <w:pPr>
        <w:pStyle w:val="BodyText"/>
        <w:ind w:left="360"/>
        <w:rPr>
          <w:sz w:val="22"/>
        </w:rPr>
      </w:pPr>
      <w:r>
        <w:rPr>
          <w:sz w:val="22"/>
        </w:rPr>
        <w:t>Complete one Employer Identification Sheet for each worksite surveyed. If you are responsible for surveying more than one worksite, make sure that the worksite information on the Employer Identification sheet matches the corresponding completed questionnaires.  Contact your ETR for tips on keeping returned</w:t>
      </w:r>
      <w:r w:rsidR="0077338B">
        <w:rPr>
          <w:sz w:val="22"/>
        </w:rPr>
        <w:t xml:space="preserve"> surveys separated by worksite.</w:t>
      </w:r>
    </w:p>
    <w:p w:rsidR="007912CA" w:rsidRPr="006B7138" w:rsidRDefault="007912CA" w:rsidP="0060339E">
      <w:pPr>
        <w:pStyle w:val="BodyText"/>
        <w:ind w:left="360" w:hanging="360"/>
        <w:rPr>
          <w:sz w:val="16"/>
          <w:szCs w:val="16"/>
        </w:rPr>
      </w:pPr>
    </w:p>
    <w:p w:rsidR="007912CA" w:rsidRDefault="007912CA" w:rsidP="006B7138">
      <w:pPr>
        <w:pStyle w:val="BodyText"/>
        <w:ind w:left="360"/>
        <w:rPr>
          <w:sz w:val="22"/>
        </w:rPr>
      </w:pPr>
      <w:r>
        <w:rPr>
          <w:sz w:val="22"/>
        </w:rPr>
        <w:t xml:space="preserve">Use the Employer Identification Sheet to </w:t>
      </w:r>
      <w:r w:rsidR="00AC21D7">
        <w:rPr>
          <w:sz w:val="22"/>
        </w:rPr>
        <w:t>complete</w:t>
      </w:r>
      <w:r>
        <w:rPr>
          <w:sz w:val="22"/>
        </w:rPr>
        <w:t xml:space="preserve"> the</w:t>
      </w:r>
      <w:r w:rsidR="00AC21D7">
        <w:rPr>
          <w:sz w:val="22"/>
        </w:rPr>
        <w:t xml:space="preserve"> survey process</w:t>
      </w:r>
      <w:r>
        <w:rPr>
          <w:sz w:val="22"/>
        </w:rPr>
        <w:t>.  The Employer Identification Sheet:</w:t>
      </w:r>
    </w:p>
    <w:p w:rsidR="007912CA" w:rsidRPr="006B7138" w:rsidRDefault="007912CA">
      <w:pPr>
        <w:pStyle w:val="BodyText"/>
        <w:tabs>
          <w:tab w:val="num" w:pos="1080"/>
        </w:tabs>
        <w:rPr>
          <w:sz w:val="12"/>
          <w:szCs w:val="12"/>
        </w:rPr>
      </w:pPr>
    </w:p>
    <w:p w:rsidR="007912CA" w:rsidRPr="00D03293" w:rsidRDefault="007912CA">
      <w:pPr>
        <w:pStyle w:val="BodyText"/>
        <w:numPr>
          <w:ilvl w:val="0"/>
          <w:numId w:val="11"/>
        </w:numPr>
        <w:rPr>
          <w:sz w:val="22"/>
        </w:rPr>
      </w:pPr>
      <w:r w:rsidRPr="00D03293">
        <w:rPr>
          <w:sz w:val="22"/>
        </w:rPr>
        <w:t>Identifies the worksite to which the questionnaires correspond.</w:t>
      </w:r>
    </w:p>
    <w:p w:rsidR="007912CA" w:rsidRPr="00D03293" w:rsidRDefault="00AC21D7">
      <w:pPr>
        <w:pStyle w:val="BodyText"/>
        <w:numPr>
          <w:ilvl w:val="0"/>
          <w:numId w:val="11"/>
        </w:numPr>
        <w:rPr>
          <w:sz w:val="22"/>
        </w:rPr>
      </w:pPr>
      <w:r>
        <w:rPr>
          <w:sz w:val="22"/>
        </w:rPr>
        <w:t>Display</w:t>
      </w:r>
      <w:r w:rsidR="007912CA" w:rsidRPr="00D03293">
        <w:rPr>
          <w:sz w:val="22"/>
        </w:rPr>
        <w:t xml:space="preserve">s </w:t>
      </w:r>
      <w:r w:rsidR="0064356A">
        <w:rPr>
          <w:sz w:val="22"/>
        </w:rPr>
        <w:t>the date you agreed to distribute the questionnaires and your scheduled pick up date</w:t>
      </w:r>
      <w:r w:rsidR="007912CA" w:rsidRPr="00D03293">
        <w:rPr>
          <w:sz w:val="22"/>
        </w:rPr>
        <w:t>.</w:t>
      </w:r>
    </w:p>
    <w:p w:rsidR="007912CA" w:rsidRPr="00D03293" w:rsidRDefault="0064356A">
      <w:pPr>
        <w:pStyle w:val="BodyText"/>
        <w:numPr>
          <w:ilvl w:val="0"/>
          <w:numId w:val="11"/>
        </w:numPr>
        <w:rPr>
          <w:sz w:val="22"/>
        </w:rPr>
      </w:pPr>
      <w:r>
        <w:rPr>
          <w:sz w:val="22"/>
        </w:rPr>
        <w:t>H</w:t>
      </w:r>
      <w:r w:rsidR="00AC21D7">
        <w:rPr>
          <w:sz w:val="22"/>
        </w:rPr>
        <w:t>as blank lines for you to enter</w:t>
      </w:r>
      <w:r>
        <w:rPr>
          <w:sz w:val="22"/>
        </w:rPr>
        <w:t xml:space="preserve"> the number of surveys/questionnaires distr</w:t>
      </w:r>
      <w:r w:rsidR="00DF5C6D">
        <w:rPr>
          <w:sz w:val="22"/>
        </w:rPr>
        <w:t>ibuted, the number completed,</w:t>
      </w:r>
      <w:r>
        <w:rPr>
          <w:sz w:val="22"/>
        </w:rPr>
        <w:t xml:space="preserve"> the </w:t>
      </w:r>
      <w:r w:rsidR="00AC21D7">
        <w:rPr>
          <w:sz w:val="22"/>
        </w:rPr>
        <w:t xml:space="preserve">resulting </w:t>
      </w:r>
      <w:r>
        <w:rPr>
          <w:sz w:val="22"/>
        </w:rPr>
        <w:t>response/return rate</w:t>
      </w:r>
      <w:r w:rsidR="00DF5C6D">
        <w:rPr>
          <w:sz w:val="22"/>
        </w:rPr>
        <w:t>, and the actual date the survey was conducted.</w:t>
      </w:r>
    </w:p>
    <w:p w:rsidR="007912CA" w:rsidRPr="00D03293" w:rsidRDefault="007912CA">
      <w:pPr>
        <w:pStyle w:val="BodyText"/>
        <w:numPr>
          <w:ilvl w:val="0"/>
          <w:numId w:val="11"/>
        </w:numPr>
        <w:rPr>
          <w:sz w:val="22"/>
        </w:rPr>
      </w:pPr>
      <w:r w:rsidRPr="00D03293">
        <w:rPr>
          <w:sz w:val="22"/>
        </w:rPr>
        <w:t xml:space="preserve">Provides a checklist for you to assure you’ve completed the process </w:t>
      </w:r>
      <w:r w:rsidR="007C1828">
        <w:rPr>
          <w:sz w:val="22"/>
        </w:rPr>
        <w:t>before having the surveys</w:t>
      </w:r>
      <w:r w:rsidRPr="00D03293">
        <w:rPr>
          <w:sz w:val="22"/>
        </w:rPr>
        <w:t xml:space="preserve"> pick</w:t>
      </w:r>
      <w:r w:rsidR="007C1828">
        <w:rPr>
          <w:sz w:val="22"/>
        </w:rPr>
        <w:t>ed</w:t>
      </w:r>
      <w:r w:rsidRPr="00D03293">
        <w:rPr>
          <w:sz w:val="22"/>
        </w:rPr>
        <w:t>-up.</w:t>
      </w:r>
    </w:p>
    <w:p w:rsidR="007912CA" w:rsidRPr="006B7138" w:rsidRDefault="007912CA">
      <w:pPr>
        <w:pStyle w:val="BodyText"/>
        <w:rPr>
          <w:b/>
          <w:sz w:val="28"/>
          <w:szCs w:val="28"/>
        </w:rPr>
      </w:pPr>
    </w:p>
    <w:p w:rsidR="007912CA" w:rsidRDefault="007912CA" w:rsidP="00B0795B">
      <w:pPr>
        <w:pStyle w:val="BodyText"/>
        <w:tabs>
          <w:tab w:val="left" w:pos="360"/>
        </w:tabs>
        <w:rPr>
          <w:b/>
          <w:sz w:val="22"/>
        </w:rPr>
      </w:pPr>
      <w:r>
        <w:rPr>
          <w:b/>
          <w:sz w:val="22"/>
        </w:rPr>
        <w:t>9.</w:t>
      </w:r>
      <w:r w:rsidR="00B0795B">
        <w:rPr>
          <w:sz w:val="22"/>
        </w:rPr>
        <w:tab/>
      </w:r>
      <w:r>
        <w:rPr>
          <w:b/>
          <w:sz w:val="22"/>
        </w:rPr>
        <w:t>PACKAGE THE QUESTIONNAIRES FOR PROCESSING</w:t>
      </w:r>
    </w:p>
    <w:p w:rsidR="007912CA" w:rsidRPr="006B7138" w:rsidRDefault="007912CA">
      <w:pPr>
        <w:pStyle w:val="BodyText"/>
        <w:rPr>
          <w:b/>
          <w:sz w:val="16"/>
          <w:szCs w:val="16"/>
        </w:rPr>
      </w:pPr>
    </w:p>
    <w:p w:rsidR="007912CA" w:rsidRDefault="007912CA" w:rsidP="00B0795B">
      <w:pPr>
        <w:pStyle w:val="BodyText"/>
        <w:numPr>
          <w:ilvl w:val="0"/>
          <w:numId w:val="14"/>
        </w:numPr>
        <w:tabs>
          <w:tab w:val="clear" w:pos="360"/>
          <w:tab w:val="left" w:pos="720"/>
        </w:tabs>
        <w:spacing w:after="60"/>
        <w:ind w:left="720"/>
        <w:rPr>
          <w:sz w:val="22"/>
        </w:rPr>
      </w:pPr>
      <w:r>
        <w:rPr>
          <w:sz w:val="22"/>
        </w:rPr>
        <w:t>Stack the questionnaires face-up and all in one direction.</w:t>
      </w:r>
    </w:p>
    <w:p w:rsidR="007912CA" w:rsidRDefault="007912CA" w:rsidP="00B0795B">
      <w:pPr>
        <w:pStyle w:val="BodyText"/>
        <w:numPr>
          <w:ilvl w:val="0"/>
          <w:numId w:val="8"/>
        </w:numPr>
        <w:tabs>
          <w:tab w:val="clear" w:pos="360"/>
          <w:tab w:val="left" w:pos="720"/>
        </w:tabs>
        <w:spacing w:after="60"/>
        <w:ind w:left="720"/>
        <w:rPr>
          <w:b/>
          <w:sz w:val="22"/>
        </w:rPr>
      </w:pPr>
      <w:r>
        <w:rPr>
          <w:sz w:val="22"/>
        </w:rPr>
        <w:t xml:space="preserve">Return </w:t>
      </w:r>
      <w:r>
        <w:rPr>
          <w:sz w:val="22"/>
          <w:u w:val="single"/>
        </w:rPr>
        <w:t>ALL</w:t>
      </w:r>
      <w:r>
        <w:rPr>
          <w:sz w:val="22"/>
        </w:rPr>
        <w:t xml:space="preserve"> of the questionnaires at one time.</w:t>
      </w:r>
    </w:p>
    <w:p w:rsidR="007912CA" w:rsidRDefault="007912CA" w:rsidP="00B0795B">
      <w:pPr>
        <w:pStyle w:val="BodyText"/>
        <w:numPr>
          <w:ilvl w:val="0"/>
          <w:numId w:val="8"/>
        </w:numPr>
        <w:tabs>
          <w:tab w:val="clear" w:pos="360"/>
          <w:tab w:val="left" w:pos="720"/>
        </w:tabs>
        <w:spacing w:after="60"/>
        <w:ind w:left="720"/>
        <w:rPr>
          <w:b/>
          <w:sz w:val="22"/>
        </w:rPr>
      </w:pPr>
      <w:r>
        <w:rPr>
          <w:sz w:val="22"/>
        </w:rPr>
        <w:t>Place the brightly colored Employer Identification Sheet on top of the stack of questionnaires.</w:t>
      </w:r>
    </w:p>
    <w:p w:rsidR="007912CA" w:rsidRDefault="007912CA" w:rsidP="00B0795B">
      <w:pPr>
        <w:pStyle w:val="BodyText"/>
        <w:numPr>
          <w:ilvl w:val="0"/>
          <w:numId w:val="8"/>
        </w:numPr>
        <w:tabs>
          <w:tab w:val="clear" w:pos="360"/>
          <w:tab w:val="left" w:pos="720"/>
        </w:tabs>
        <w:spacing w:after="60"/>
        <w:ind w:left="720"/>
        <w:rPr>
          <w:sz w:val="22"/>
        </w:rPr>
      </w:pPr>
      <w:r>
        <w:rPr>
          <w:sz w:val="22"/>
        </w:rPr>
        <w:t>Use an adequate envelope or box to package the questionnaires for shipping.</w:t>
      </w:r>
    </w:p>
    <w:p w:rsidR="007912CA" w:rsidRDefault="007912CA" w:rsidP="00B0795B">
      <w:pPr>
        <w:pStyle w:val="BodyText"/>
        <w:numPr>
          <w:ilvl w:val="0"/>
          <w:numId w:val="8"/>
        </w:numPr>
        <w:tabs>
          <w:tab w:val="clear" w:pos="360"/>
          <w:tab w:val="left" w:pos="720"/>
        </w:tabs>
        <w:spacing w:after="60"/>
        <w:ind w:left="720"/>
        <w:rPr>
          <w:sz w:val="22"/>
        </w:rPr>
      </w:pPr>
      <w:r>
        <w:rPr>
          <w:sz w:val="22"/>
        </w:rPr>
        <w:t xml:space="preserve">Fill in any additional space with </w:t>
      </w:r>
      <w:r>
        <w:rPr>
          <w:i/>
          <w:sz w:val="22"/>
        </w:rPr>
        <w:t>crumpled paper only</w:t>
      </w:r>
      <w:r>
        <w:rPr>
          <w:sz w:val="22"/>
        </w:rPr>
        <w:t xml:space="preserve"> to prevent</w:t>
      </w:r>
      <w:r w:rsidR="0077338B">
        <w:rPr>
          <w:sz w:val="22"/>
        </w:rPr>
        <w:t xml:space="preserve"> damage to the questionnaires.</w:t>
      </w:r>
    </w:p>
    <w:p w:rsidR="007912CA" w:rsidRDefault="007912CA" w:rsidP="00B0795B">
      <w:pPr>
        <w:pStyle w:val="BodyText"/>
        <w:numPr>
          <w:ilvl w:val="0"/>
          <w:numId w:val="8"/>
        </w:numPr>
        <w:tabs>
          <w:tab w:val="clear" w:pos="360"/>
          <w:tab w:val="left" w:pos="720"/>
        </w:tabs>
        <w:spacing w:after="60"/>
        <w:ind w:left="720"/>
        <w:rPr>
          <w:sz w:val="22"/>
        </w:rPr>
      </w:pPr>
      <w:r>
        <w:rPr>
          <w:b/>
          <w:sz w:val="22"/>
        </w:rPr>
        <w:t>Do not use foam-packing chips</w:t>
      </w:r>
      <w:r>
        <w:rPr>
          <w:sz w:val="22"/>
        </w:rPr>
        <w:t xml:space="preserve"> for packaging</w:t>
      </w:r>
      <w:r>
        <w:rPr>
          <w:b/>
          <w:sz w:val="22"/>
        </w:rPr>
        <w:t xml:space="preserve">, </w:t>
      </w:r>
      <w:r>
        <w:rPr>
          <w:sz w:val="22"/>
        </w:rPr>
        <w:t>they stick to the questionnaires and interfere with the optical scanner.</w:t>
      </w:r>
    </w:p>
    <w:p w:rsidR="007912CA" w:rsidRDefault="007912CA" w:rsidP="00B0795B">
      <w:pPr>
        <w:pStyle w:val="BodyText"/>
        <w:numPr>
          <w:ilvl w:val="0"/>
          <w:numId w:val="8"/>
        </w:numPr>
        <w:tabs>
          <w:tab w:val="clear" w:pos="360"/>
          <w:tab w:val="left" w:pos="720"/>
        </w:tabs>
        <w:ind w:left="720"/>
        <w:rPr>
          <w:sz w:val="22"/>
        </w:rPr>
      </w:pPr>
      <w:r>
        <w:rPr>
          <w:sz w:val="22"/>
        </w:rPr>
        <w:t>Tape the box or envelope closed and affix the return label provided.</w:t>
      </w:r>
    </w:p>
    <w:p w:rsidR="007912CA" w:rsidRPr="006B7138" w:rsidRDefault="007912CA" w:rsidP="00B0795B">
      <w:pPr>
        <w:pStyle w:val="BodyText"/>
        <w:tabs>
          <w:tab w:val="left" w:pos="720"/>
        </w:tabs>
        <w:ind w:left="720" w:hanging="360"/>
        <w:rPr>
          <w:sz w:val="28"/>
          <w:szCs w:val="28"/>
        </w:rPr>
      </w:pPr>
    </w:p>
    <w:p w:rsidR="007912CA" w:rsidRDefault="00B0795B" w:rsidP="00B0795B">
      <w:pPr>
        <w:pStyle w:val="BodyText"/>
        <w:tabs>
          <w:tab w:val="left" w:pos="360"/>
        </w:tabs>
        <w:rPr>
          <w:b/>
          <w:sz w:val="22"/>
        </w:rPr>
      </w:pPr>
      <w:r>
        <w:rPr>
          <w:b/>
          <w:sz w:val="22"/>
        </w:rPr>
        <w:t>10.</w:t>
      </w:r>
      <w:r>
        <w:rPr>
          <w:b/>
          <w:sz w:val="22"/>
        </w:rPr>
        <w:tab/>
      </w:r>
      <w:r w:rsidR="009505EE">
        <w:rPr>
          <w:b/>
          <w:sz w:val="22"/>
        </w:rPr>
        <w:t>SEND EMAIL</w:t>
      </w:r>
      <w:r w:rsidR="007912CA">
        <w:rPr>
          <w:b/>
          <w:sz w:val="22"/>
        </w:rPr>
        <w:t xml:space="preserve"> FOR PICK-UP</w:t>
      </w:r>
    </w:p>
    <w:p w:rsidR="007912CA" w:rsidRPr="006B7138" w:rsidRDefault="007912CA">
      <w:pPr>
        <w:pStyle w:val="BodyText"/>
        <w:rPr>
          <w:b/>
          <w:sz w:val="16"/>
          <w:szCs w:val="16"/>
        </w:rPr>
      </w:pPr>
    </w:p>
    <w:p w:rsidR="007912CA" w:rsidRDefault="009505EE" w:rsidP="00735920">
      <w:pPr>
        <w:pStyle w:val="BodyText"/>
        <w:numPr>
          <w:ilvl w:val="0"/>
          <w:numId w:val="14"/>
        </w:numPr>
        <w:tabs>
          <w:tab w:val="clear" w:pos="360"/>
          <w:tab w:val="num" w:pos="720"/>
        </w:tabs>
        <w:spacing w:after="60"/>
        <w:ind w:left="720"/>
        <w:rPr>
          <w:sz w:val="22"/>
          <w:szCs w:val="22"/>
        </w:rPr>
      </w:pPr>
      <w:r w:rsidRPr="009505EE">
        <w:rPr>
          <w:sz w:val="22"/>
          <w:szCs w:val="22"/>
        </w:rPr>
        <w:t xml:space="preserve">Upon completion of your surveys, please send an email to </w:t>
      </w:r>
      <w:hyperlink r:id="rId11" w:history="1">
        <w:r w:rsidRPr="009505EE">
          <w:rPr>
            <w:rStyle w:val="Hyperlink"/>
            <w:sz w:val="22"/>
            <w:szCs w:val="22"/>
          </w:rPr>
          <w:t>Employer.Services@kingcounty.gov</w:t>
        </w:r>
      </w:hyperlink>
      <w:r w:rsidRPr="009505EE">
        <w:rPr>
          <w:sz w:val="22"/>
          <w:szCs w:val="22"/>
        </w:rPr>
        <w:t xml:space="preserve"> and provide the following information:</w:t>
      </w:r>
    </w:p>
    <w:p w:rsidR="007912CA" w:rsidRDefault="00735920" w:rsidP="00735920">
      <w:pPr>
        <w:pStyle w:val="BodyText"/>
        <w:numPr>
          <w:ilvl w:val="0"/>
          <w:numId w:val="25"/>
        </w:numPr>
        <w:tabs>
          <w:tab w:val="left" w:pos="1080"/>
        </w:tabs>
        <w:spacing w:after="60"/>
        <w:ind w:left="1080"/>
        <w:rPr>
          <w:sz w:val="22"/>
        </w:rPr>
      </w:pPr>
      <w:r>
        <w:rPr>
          <w:sz w:val="22"/>
        </w:rPr>
        <w:t>I</w:t>
      </w:r>
      <w:r w:rsidR="007912CA">
        <w:rPr>
          <w:sz w:val="22"/>
        </w:rPr>
        <w:t>nclude your name</w:t>
      </w:r>
      <w:r w:rsidR="006B7138">
        <w:rPr>
          <w:sz w:val="22"/>
        </w:rPr>
        <w:t>;</w:t>
      </w:r>
      <w:r w:rsidR="007912CA">
        <w:rPr>
          <w:sz w:val="22"/>
        </w:rPr>
        <w:t xml:space="preserve"> telephone number</w:t>
      </w:r>
      <w:r w:rsidR="006B7138">
        <w:rPr>
          <w:sz w:val="22"/>
        </w:rPr>
        <w:t>;</w:t>
      </w:r>
      <w:r w:rsidR="007912CA">
        <w:rPr>
          <w:sz w:val="22"/>
        </w:rPr>
        <w:t xml:space="preserve"> </w:t>
      </w:r>
      <w:r w:rsidR="006B7138">
        <w:rPr>
          <w:sz w:val="22"/>
        </w:rPr>
        <w:t xml:space="preserve">CTR-ID; </w:t>
      </w:r>
      <w:r w:rsidR="007912CA">
        <w:rPr>
          <w:sz w:val="22"/>
        </w:rPr>
        <w:t>worksite name and branch</w:t>
      </w:r>
      <w:r>
        <w:rPr>
          <w:sz w:val="22"/>
        </w:rPr>
        <w:t xml:space="preserve"> and address</w:t>
      </w:r>
      <w:r w:rsidR="007912CA">
        <w:rPr>
          <w:sz w:val="22"/>
        </w:rPr>
        <w:t>.</w:t>
      </w:r>
    </w:p>
    <w:p w:rsidR="007912CA" w:rsidRDefault="007912CA" w:rsidP="00735920">
      <w:pPr>
        <w:pStyle w:val="BodyText"/>
        <w:numPr>
          <w:ilvl w:val="0"/>
          <w:numId w:val="25"/>
        </w:numPr>
        <w:tabs>
          <w:tab w:val="left" w:pos="1080"/>
        </w:tabs>
        <w:spacing w:after="60"/>
        <w:ind w:left="1080"/>
        <w:rPr>
          <w:sz w:val="22"/>
        </w:rPr>
      </w:pPr>
      <w:r>
        <w:rPr>
          <w:sz w:val="22"/>
        </w:rPr>
        <w:t>State the location, (i.e. desk, lobby, or area) where the package will be waiting for pickup at your worksite, and the approximate size of the package</w:t>
      </w:r>
      <w:r w:rsidR="006B7138">
        <w:rPr>
          <w:sz w:val="22"/>
        </w:rPr>
        <w:t xml:space="preserve"> (whether it is in a box or manila envelope)</w:t>
      </w:r>
      <w:r>
        <w:rPr>
          <w:sz w:val="22"/>
        </w:rPr>
        <w:t>.</w:t>
      </w:r>
    </w:p>
    <w:p w:rsidR="007912CA" w:rsidRDefault="007912CA" w:rsidP="00B0795B">
      <w:pPr>
        <w:pStyle w:val="BodyText"/>
        <w:numPr>
          <w:ilvl w:val="0"/>
          <w:numId w:val="8"/>
        </w:numPr>
        <w:tabs>
          <w:tab w:val="clear" w:pos="360"/>
          <w:tab w:val="num" w:pos="720"/>
        </w:tabs>
        <w:ind w:left="720"/>
        <w:rPr>
          <w:sz w:val="22"/>
        </w:rPr>
      </w:pPr>
      <w:r>
        <w:rPr>
          <w:sz w:val="22"/>
        </w:rPr>
        <w:t xml:space="preserve">King County </w:t>
      </w:r>
      <w:r w:rsidR="007C1828">
        <w:rPr>
          <w:sz w:val="22"/>
        </w:rPr>
        <w:t xml:space="preserve">Metro </w:t>
      </w:r>
      <w:r>
        <w:rPr>
          <w:sz w:val="22"/>
        </w:rPr>
        <w:t>will arrange for your surveys to be pi</w:t>
      </w:r>
      <w:r w:rsidR="0064356A">
        <w:rPr>
          <w:sz w:val="22"/>
        </w:rPr>
        <w:t>cked up by a courier</w:t>
      </w:r>
      <w:r>
        <w:rPr>
          <w:sz w:val="22"/>
        </w:rPr>
        <w:t xml:space="preserve">. The State of </w:t>
      </w:r>
      <w:smartTag w:uri="urn:schemas-microsoft-com:office:smarttags" w:element="State">
        <w:r>
          <w:rPr>
            <w:sz w:val="22"/>
          </w:rPr>
          <w:t>Washington</w:t>
        </w:r>
      </w:smartTag>
      <w:r>
        <w:rPr>
          <w:sz w:val="22"/>
        </w:rPr>
        <w:t xml:space="preserve"> provides processing of the completed questionnaires by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Washington</w:t>
          </w:r>
        </w:smartTag>
      </w:smartTag>
      <w:r>
        <w:rPr>
          <w:sz w:val="22"/>
        </w:rPr>
        <w:t>, free of charge.</w:t>
      </w:r>
    </w:p>
    <w:p w:rsidR="007912CA" w:rsidRPr="006B7138" w:rsidRDefault="007912CA">
      <w:pPr>
        <w:pStyle w:val="BodyText"/>
        <w:rPr>
          <w:sz w:val="28"/>
          <w:szCs w:val="28"/>
        </w:rPr>
      </w:pPr>
    </w:p>
    <w:p w:rsidR="007912CA" w:rsidRDefault="00B0795B" w:rsidP="00B0795B">
      <w:pPr>
        <w:pStyle w:val="BodyText"/>
        <w:tabs>
          <w:tab w:val="left" w:pos="360"/>
        </w:tabs>
        <w:rPr>
          <w:b/>
          <w:sz w:val="22"/>
        </w:rPr>
      </w:pPr>
      <w:r>
        <w:rPr>
          <w:b/>
          <w:sz w:val="22"/>
        </w:rPr>
        <w:t>11.</w:t>
      </w:r>
      <w:r>
        <w:rPr>
          <w:b/>
          <w:sz w:val="22"/>
        </w:rPr>
        <w:tab/>
      </w:r>
      <w:r w:rsidR="007912CA">
        <w:rPr>
          <w:b/>
          <w:sz w:val="22"/>
        </w:rPr>
        <w:t>GETTING YOUR SURVEY RESULTS BACK</w:t>
      </w:r>
    </w:p>
    <w:p w:rsidR="007912CA" w:rsidRPr="006B7138" w:rsidRDefault="007912CA">
      <w:pPr>
        <w:pStyle w:val="BodyText"/>
        <w:rPr>
          <w:sz w:val="16"/>
          <w:szCs w:val="16"/>
        </w:rPr>
      </w:pPr>
    </w:p>
    <w:p w:rsidR="00D83766" w:rsidRDefault="007912CA">
      <w:pPr>
        <w:pStyle w:val="BodyText"/>
        <w:ind w:left="360"/>
        <w:rPr>
          <w:sz w:val="22"/>
        </w:rPr>
      </w:pPr>
      <w:r>
        <w:rPr>
          <w:sz w:val="22"/>
        </w:rPr>
        <w:t xml:space="preserve">Approximately 4 to 6 weeks after your questionnaires are picked up for processing, you will receive your </w:t>
      </w:r>
      <w:r>
        <w:rPr>
          <w:i/>
          <w:sz w:val="22"/>
        </w:rPr>
        <w:t>CTR Results Survey Repor</w:t>
      </w:r>
      <w:r w:rsidR="0064356A">
        <w:rPr>
          <w:i/>
          <w:sz w:val="22"/>
        </w:rPr>
        <w:t>t</w:t>
      </w:r>
      <w:r w:rsidR="0064356A" w:rsidRPr="0064356A">
        <w:rPr>
          <w:sz w:val="22"/>
        </w:rPr>
        <w:t xml:space="preserve"> and a letter describing your next steps</w:t>
      </w:r>
      <w:r>
        <w:rPr>
          <w:i/>
          <w:sz w:val="22"/>
        </w:rPr>
        <w:t>.</w:t>
      </w:r>
      <w:r>
        <w:rPr>
          <w:sz w:val="22"/>
        </w:rPr>
        <w:t xml:space="preserve"> The report will </w:t>
      </w:r>
      <w:r w:rsidR="00AC21D7">
        <w:rPr>
          <w:sz w:val="22"/>
        </w:rPr>
        <w:t xml:space="preserve">summarize your employees’ responses </w:t>
      </w:r>
      <w:r w:rsidR="00D83766">
        <w:rPr>
          <w:sz w:val="22"/>
        </w:rPr>
        <w:t xml:space="preserve">to the survey </w:t>
      </w:r>
      <w:r w:rsidR="00AC21D7">
        <w:rPr>
          <w:sz w:val="22"/>
        </w:rPr>
        <w:t>and your resulting</w:t>
      </w:r>
      <w:r w:rsidR="00D83766">
        <w:rPr>
          <w:sz w:val="22"/>
        </w:rPr>
        <w:t xml:space="preserve"> commute mode splits,</w:t>
      </w:r>
      <w:r w:rsidR="00AC21D7">
        <w:rPr>
          <w:sz w:val="22"/>
        </w:rPr>
        <w:t xml:space="preserve"> </w:t>
      </w:r>
      <w:r w:rsidR="00916B6E">
        <w:rPr>
          <w:sz w:val="22"/>
        </w:rPr>
        <w:t>Non Drive Alone Trip</w:t>
      </w:r>
      <w:r>
        <w:rPr>
          <w:sz w:val="22"/>
        </w:rPr>
        <w:t xml:space="preserve"> </w:t>
      </w:r>
      <w:r w:rsidR="00AC21D7">
        <w:rPr>
          <w:sz w:val="22"/>
        </w:rPr>
        <w:t xml:space="preserve">rate </w:t>
      </w:r>
      <w:r>
        <w:rPr>
          <w:sz w:val="22"/>
        </w:rPr>
        <w:t>and V</w:t>
      </w:r>
      <w:r w:rsidR="00AC21D7">
        <w:rPr>
          <w:sz w:val="22"/>
        </w:rPr>
        <w:t xml:space="preserve">ehicle </w:t>
      </w:r>
      <w:r>
        <w:rPr>
          <w:sz w:val="22"/>
        </w:rPr>
        <w:t>M</w:t>
      </w:r>
      <w:r w:rsidR="00AC21D7">
        <w:rPr>
          <w:sz w:val="22"/>
        </w:rPr>
        <w:t xml:space="preserve">iles </w:t>
      </w:r>
      <w:r>
        <w:rPr>
          <w:sz w:val="22"/>
        </w:rPr>
        <w:t>T</w:t>
      </w:r>
      <w:r w:rsidR="00AC21D7">
        <w:rPr>
          <w:sz w:val="22"/>
        </w:rPr>
        <w:t xml:space="preserve">raveled per employee. If this is not your baseline survey, the report will also compare your </w:t>
      </w:r>
      <w:r w:rsidR="002A323E">
        <w:rPr>
          <w:sz w:val="22"/>
        </w:rPr>
        <w:t>Non Drive Alone Trip</w:t>
      </w:r>
      <w:bookmarkStart w:id="0" w:name="_GoBack"/>
      <w:bookmarkEnd w:id="0"/>
      <w:r w:rsidR="00AC21D7">
        <w:rPr>
          <w:sz w:val="22"/>
        </w:rPr>
        <w:t xml:space="preserve"> rate and Vehicle Miles Traveled to your </w:t>
      </w:r>
      <w:r>
        <w:rPr>
          <w:sz w:val="22"/>
        </w:rPr>
        <w:t xml:space="preserve">goals. </w:t>
      </w:r>
    </w:p>
    <w:p w:rsidR="00D83766" w:rsidRDefault="00D83766">
      <w:pPr>
        <w:pStyle w:val="BodyText"/>
        <w:ind w:left="360"/>
        <w:rPr>
          <w:sz w:val="22"/>
        </w:rPr>
      </w:pPr>
    </w:p>
    <w:p w:rsidR="007912CA" w:rsidRDefault="007912CA">
      <w:pPr>
        <w:pStyle w:val="BodyText"/>
        <w:ind w:left="360"/>
      </w:pPr>
      <w:r>
        <w:rPr>
          <w:sz w:val="22"/>
        </w:rPr>
        <w:t>Your E</w:t>
      </w:r>
      <w:r w:rsidR="0064356A">
        <w:rPr>
          <w:sz w:val="22"/>
        </w:rPr>
        <w:t xml:space="preserve">mployer </w:t>
      </w:r>
      <w:r>
        <w:rPr>
          <w:sz w:val="22"/>
        </w:rPr>
        <w:t>T</w:t>
      </w:r>
      <w:r w:rsidR="0064356A">
        <w:rPr>
          <w:sz w:val="22"/>
        </w:rPr>
        <w:t xml:space="preserve">ransportation </w:t>
      </w:r>
      <w:r>
        <w:rPr>
          <w:sz w:val="22"/>
        </w:rPr>
        <w:t>R</w:t>
      </w:r>
      <w:r w:rsidR="0064356A">
        <w:rPr>
          <w:sz w:val="22"/>
        </w:rPr>
        <w:t>epresentative</w:t>
      </w:r>
      <w:r>
        <w:rPr>
          <w:sz w:val="22"/>
        </w:rPr>
        <w:t xml:space="preserve"> can help you interpret and use these results to improve your worksite’s employee transportation program.</w:t>
      </w:r>
    </w:p>
    <w:sectPr w:rsidR="007912CA" w:rsidSect="00436C14">
      <w:footerReference w:type="default" r:id="rId12"/>
      <w:pgSz w:w="12240" w:h="15840" w:code="1"/>
      <w:pgMar w:top="1008" w:right="1008" w:bottom="720" w:left="1152"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3E" w:rsidRDefault="005B4C3E">
      <w:r>
        <w:separator/>
      </w:r>
    </w:p>
  </w:endnote>
  <w:endnote w:type="continuationSeparator" w:id="0">
    <w:p w:rsidR="005B4C3E" w:rsidRDefault="005B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C7" w:rsidRDefault="008D60B2">
    <w:pPr>
      <w:pStyle w:val="Footer"/>
      <w:rPr>
        <w:sz w:val="16"/>
      </w:rPr>
    </w:pPr>
    <w:r>
      <w:rPr>
        <w:sz w:val="16"/>
      </w:rPr>
      <w:t xml:space="preserve">Rev: </w:t>
    </w:r>
    <w:r w:rsidR="007C1828">
      <w:rPr>
        <w:sz w:val="16"/>
      </w:rPr>
      <w:t>1/20/15</w:t>
    </w:r>
    <w:r w:rsidR="00CC6992">
      <w:rPr>
        <w:sz w:val="16"/>
      </w:rPr>
      <w:tab/>
    </w:r>
    <w:r w:rsidR="00CC6992" w:rsidRPr="00CC6992">
      <w:rPr>
        <w:rStyle w:val="PageNumber"/>
        <w:sz w:val="16"/>
        <w:szCs w:val="16"/>
      </w:rPr>
      <w:fldChar w:fldCharType="begin"/>
    </w:r>
    <w:r w:rsidR="00CC6992" w:rsidRPr="00CC6992">
      <w:rPr>
        <w:rStyle w:val="PageNumber"/>
        <w:sz w:val="16"/>
        <w:szCs w:val="16"/>
      </w:rPr>
      <w:instrText xml:space="preserve"> PAGE </w:instrText>
    </w:r>
    <w:r w:rsidR="00CC6992" w:rsidRPr="00CC6992">
      <w:rPr>
        <w:rStyle w:val="PageNumber"/>
        <w:sz w:val="16"/>
        <w:szCs w:val="16"/>
      </w:rPr>
      <w:fldChar w:fldCharType="separate"/>
    </w:r>
    <w:r w:rsidR="002A323E">
      <w:rPr>
        <w:rStyle w:val="PageNumber"/>
        <w:noProof/>
        <w:sz w:val="16"/>
        <w:szCs w:val="16"/>
      </w:rPr>
      <w:t>4</w:t>
    </w:r>
    <w:r w:rsidR="00CC6992" w:rsidRPr="00CC6992">
      <w:rPr>
        <w:rStyle w:val="PageNumber"/>
        <w:sz w:val="16"/>
        <w:szCs w:val="16"/>
      </w:rPr>
      <w:fldChar w:fldCharType="end"/>
    </w:r>
  </w:p>
  <w:p w:rsidR="004F62C7" w:rsidRDefault="004F62C7">
    <w:pPr>
      <w:pStyle w:val="Footer"/>
      <w:rPr>
        <w:sz w:val="16"/>
      </w:rPr>
    </w:pPr>
  </w:p>
  <w:p w:rsidR="004F62C7" w:rsidRDefault="004F62C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3E" w:rsidRDefault="005B4C3E">
      <w:r>
        <w:separator/>
      </w:r>
    </w:p>
  </w:footnote>
  <w:footnote w:type="continuationSeparator" w:id="0">
    <w:p w:rsidR="005B4C3E" w:rsidRDefault="005B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6C6"/>
    <w:multiLevelType w:val="singleLevel"/>
    <w:tmpl w:val="9F2620F2"/>
    <w:lvl w:ilvl="0">
      <w:start w:val="1"/>
      <w:numFmt w:val="lowerLetter"/>
      <w:lvlText w:val="%1)"/>
      <w:lvlJc w:val="left"/>
      <w:pPr>
        <w:tabs>
          <w:tab w:val="num" w:pos="1080"/>
        </w:tabs>
        <w:ind w:left="1080" w:hanging="360"/>
      </w:pPr>
      <w:rPr>
        <w:rFonts w:hint="default"/>
      </w:rPr>
    </w:lvl>
  </w:abstractNum>
  <w:abstractNum w:abstractNumId="1">
    <w:nsid w:val="0DFC23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E35B3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1F17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585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D34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875144"/>
    <w:multiLevelType w:val="hybridMultilevel"/>
    <w:tmpl w:val="C1CC21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B56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9B24FD"/>
    <w:multiLevelType w:val="singleLevel"/>
    <w:tmpl w:val="6F7E9F94"/>
    <w:lvl w:ilvl="0">
      <w:start w:val="6"/>
      <w:numFmt w:val="decimal"/>
      <w:lvlText w:val=""/>
      <w:lvlJc w:val="left"/>
      <w:pPr>
        <w:tabs>
          <w:tab w:val="num" w:pos="504"/>
        </w:tabs>
        <w:ind w:left="504" w:hanging="360"/>
      </w:pPr>
      <w:rPr>
        <w:rFonts w:hint="default"/>
      </w:rPr>
    </w:lvl>
  </w:abstractNum>
  <w:abstractNum w:abstractNumId="9">
    <w:nsid w:val="2C2668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D026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C04AB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6493BD4"/>
    <w:multiLevelType w:val="singleLevel"/>
    <w:tmpl w:val="FB103BB4"/>
    <w:lvl w:ilvl="0">
      <w:start w:val="8"/>
      <w:numFmt w:val="decimal"/>
      <w:lvlText w:val="%1."/>
      <w:lvlJc w:val="left"/>
      <w:pPr>
        <w:tabs>
          <w:tab w:val="num" w:pos="360"/>
        </w:tabs>
        <w:ind w:left="360" w:hanging="360"/>
      </w:pPr>
      <w:rPr>
        <w:rFonts w:hint="default"/>
        <w:b/>
      </w:rPr>
    </w:lvl>
  </w:abstractNum>
  <w:abstractNum w:abstractNumId="13">
    <w:nsid w:val="40B408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1B424B4"/>
    <w:multiLevelType w:val="hybridMultilevel"/>
    <w:tmpl w:val="919A54C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5C2C3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63148A"/>
    <w:multiLevelType w:val="hybridMultilevel"/>
    <w:tmpl w:val="5D9A6D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884D22"/>
    <w:multiLevelType w:val="singleLevel"/>
    <w:tmpl w:val="CFEC51A4"/>
    <w:lvl w:ilvl="0">
      <w:start w:val="1"/>
      <w:numFmt w:val="lowerLetter"/>
      <w:lvlText w:val="%1)"/>
      <w:lvlJc w:val="left"/>
      <w:pPr>
        <w:tabs>
          <w:tab w:val="num" w:pos="1440"/>
        </w:tabs>
        <w:ind w:left="1440" w:hanging="360"/>
      </w:pPr>
      <w:rPr>
        <w:rFonts w:hint="default"/>
      </w:rPr>
    </w:lvl>
  </w:abstractNum>
  <w:abstractNum w:abstractNumId="18">
    <w:nsid w:val="625E6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A764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F845D4C"/>
    <w:multiLevelType w:val="singleLevel"/>
    <w:tmpl w:val="0409000F"/>
    <w:lvl w:ilvl="0">
      <w:start w:val="1"/>
      <w:numFmt w:val="decimal"/>
      <w:lvlText w:val="%1."/>
      <w:lvlJc w:val="left"/>
      <w:pPr>
        <w:tabs>
          <w:tab w:val="num" w:pos="360"/>
        </w:tabs>
        <w:ind w:left="360" w:hanging="360"/>
      </w:pPr>
    </w:lvl>
  </w:abstractNum>
  <w:abstractNum w:abstractNumId="21">
    <w:nsid w:val="71C8438C"/>
    <w:multiLevelType w:val="hybridMultilevel"/>
    <w:tmpl w:val="4170B8F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097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E66C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7CBF00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24"/>
  </w:num>
  <w:num w:numId="5">
    <w:abstractNumId w:val="5"/>
  </w:num>
  <w:num w:numId="6">
    <w:abstractNumId w:val="7"/>
  </w:num>
  <w:num w:numId="7">
    <w:abstractNumId w:val="10"/>
  </w:num>
  <w:num w:numId="8">
    <w:abstractNumId w:val="15"/>
  </w:num>
  <w:num w:numId="9">
    <w:abstractNumId w:val="3"/>
  </w:num>
  <w:num w:numId="10">
    <w:abstractNumId w:val="23"/>
  </w:num>
  <w:num w:numId="11">
    <w:abstractNumId w:val="17"/>
  </w:num>
  <w:num w:numId="12">
    <w:abstractNumId w:val="22"/>
  </w:num>
  <w:num w:numId="13">
    <w:abstractNumId w:val="11"/>
  </w:num>
  <w:num w:numId="14">
    <w:abstractNumId w:val="18"/>
  </w:num>
  <w:num w:numId="15">
    <w:abstractNumId w:val="0"/>
  </w:num>
  <w:num w:numId="16">
    <w:abstractNumId w:val="13"/>
  </w:num>
  <w:num w:numId="17">
    <w:abstractNumId w:val="20"/>
  </w:num>
  <w:num w:numId="18">
    <w:abstractNumId w:val="9"/>
  </w:num>
  <w:num w:numId="19">
    <w:abstractNumId w:val="8"/>
  </w:num>
  <w:num w:numId="20">
    <w:abstractNumId w:val="12"/>
  </w:num>
  <w:num w:numId="21">
    <w:abstractNumId w:val="19"/>
  </w:num>
  <w:num w:numId="22">
    <w:abstractNumId w:val="21"/>
  </w:num>
  <w:num w:numId="23">
    <w:abstractNumId w:val="6"/>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F54A6"/>
    <w:rsid w:val="001401C6"/>
    <w:rsid w:val="0018046A"/>
    <w:rsid w:val="001F7A89"/>
    <w:rsid w:val="00206389"/>
    <w:rsid w:val="0027231A"/>
    <w:rsid w:val="002915E0"/>
    <w:rsid w:val="002A323E"/>
    <w:rsid w:val="002C0240"/>
    <w:rsid w:val="0030254E"/>
    <w:rsid w:val="0035698C"/>
    <w:rsid w:val="003A0D5F"/>
    <w:rsid w:val="003F0649"/>
    <w:rsid w:val="00436C14"/>
    <w:rsid w:val="004E13B0"/>
    <w:rsid w:val="004F62C7"/>
    <w:rsid w:val="00572056"/>
    <w:rsid w:val="005B4C3E"/>
    <w:rsid w:val="005D260F"/>
    <w:rsid w:val="0060339E"/>
    <w:rsid w:val="0064356A"/>
    <w:rsid w:val="00646B31"/>
    <w:rsid w:val="006B7138"/>
    <w:rsid w:val="00735920"/>
    <w:rsid w:val="0074775C"/>
    <w:rsid w:val="0077338B"/>
    <w:rsid w:val="007912CA"/>
    <w:rsid w:val="0079694D"/>
    <w:rsid w:val="007C1828"/>
    <w:rsid w:val="007E4702"/>
    <w:rsid w:val="008D60B2"/>
    <w:rsid w:val="00916B6E"/>
    <w:rsid w:val="009302E3"/>
    <w:rsid w:val="009505EE"/>
    <w:rsid w:val="00A05624"/>
    <w:rsid w:val="00A47B4C"/>
    <w:rsid w:val="00AC21D7"/>
    <w:rsid w:val="00AD09E7"/>
    <w:rsid w:val="00B0795B"/>
    <w:rsid w:val="00B961DF"/>
    <w:rsid w:val="00BA1BB3"/>
    <w:rsid w:val="00BD4F09"/>
    <w:rsid w:val="00C40125"/>
    <w:rsid w:val="00C5661D"/>
    <w:rsid w:val="00CC6992"/>
    <w:rsid w:val="00D03293"/>
    <w:rsid w:val="00D12541"/>
    <w:rsid w:val="00D47EAA"/>
    <w:rsid w:val="00D83766"/>
    <w:rsid w:val="00DE1C89"/>
    <w:rsid w:val="00DF5C6D"/>
    <w:rsid w:val="00E11FAC"/>
    <w:rsid w:val="00E76E9F"/>
    <w:rsid w:val="00F0541C"/>
    <w:rsid w:val="00F86A28"/>
    <w:rsid w:val="00FD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35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6992"/>
  </w:style>
  <w:style w:type="character" w:styleId="Strong">
    <w:name w:val="Strong"/>
    <w:basedOn w:val="DefaultParagraphFont"/>
    <w:uiPriority w:val="22"/>
    <w:qFormat/>
    <w:rsid w:val="007C1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Hyperlink">
    <w:name w:val="Hyperlink"/>
    <w:basedOn w:val="DefaultParagraphFont"/>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35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6992"/>
  </w:style>
  <w:style w:type="character" w:styleId="Strong">
    <w:name w:val="Strong"/>
    <w:basedOn w:val="DefaultParagraphFont"/>
    <w:uiPriority w:val="22"/>
    <w:qFormat/>
    <w:rsid w:val="007C1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commutesolu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ployer.Services@kingcounty.gov" TargetMode="External"/><Relationship Id="rId5" Type="http://schemas.openxmlformats.org/officeDocument/2006/relationships/webSettings" Target="webSettings.xml"/><Relationship Id="rId10" Type="http://schemas.openxmlformats.org/officeDocument/2006/relationships/hyperlink" Target="http://www.kingcounty.gov/transportation/CommuteSolutions/survey/paper.aspx" TargetMode="External"/><Relationship Id="rId4" Type="http://schemas.openxmlformats.org/officeDocument/2006/relationships/settings" Target="settings.xml"/><Relationship Id="rId9" Type="http://schemas.openxmlformats.org/officeDocument/2006/relationships/hyperlink" Target="http://www.kingcounty.gov/transportation/CommuteSolutions/Surve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1829</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Commute Trip Reduction </vt:lpstr>
    </vt:vector>
  </TitlesOfParts>
  <Company>King County Metro</Company>
  <LinksUpToDate>false</LinksUpToDate>
  <CharactersWithSpaces>11991</CharactersWithSpaces>
  <SharedDoc>false</SharedDoc>
  <HLinks>
    <vt:vector size="18" baseType="variant">
      <vt:variant>
        <vt:i4>7274605</vt:i4>
      </vt:variant>
      <vt:variant>
        <vt:i4>6</vt:i4>
      </vt:variant>
      <vt:variant>
        <vt:i4>0</vt:i4>
      </vt:variant>
      <vt:variant>
        <vt:i4>5</vt:i4>
      </vt:variant>
      <vt:variant>
        <vt:lpwstr>http://www.kingcounty.gov/transportation/CommuteSolutions/survey/paper.aspx</vt:lpwstr>
      </vt:variant>
      <vt:variant>
        <vt:lpwstr/>
      </vt:variant>
      <vt:variant>
        <vt:i4>1900614</vt:i4>
      </vt:variant>
      <vt:variant>
        <vt:i4>3</vt:i4>
      </vt:variant>
      <vt:variant>
        <vt:i4>0</vt:i4>
      </vt:variant>
      <vt:variant>
        <vt:i4>5</vt:i4>
      </vt:variant>
      <vt:variant>
        <vt:lpwstr>http://www.kingcounty.gov/transportation/CommuteSolutions/Survey.aspx</vt:lpwstr>
      </vt:variant>
      <vt:variant>
        <vt:lpwstr/>
      </vt:variant>
      <vt:variant>
        <vt:i4>2293812</vt:i4>
      </vt:variant>
      <vt:variant>
        <vt:i4>0</vt:i4>
      </vt:variant>
      <vt:variant>
        <vt:i4>0</vt:i4>
      </vt:variant>
      <vt:variant>
        <vt:i4>5</vt:i4>
      </vt:variant>
      <vt:variant>
        <vt:lpwstr>http://www.kingcounty.gov/commutesolutions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Commute Trip Reduction</dc:title>
  <dc:creator>LeAnne Gilbertson</dc:creator>
  <cp:lastModifiedBy>Bautista, Roland</cp:lastModifiedBy>
  <cp:revision>6</cp:revision>
  <cp:lastPrinted>2009-01-26T22:43:00Z</cp:lastPrinted>
  <dcterms:created xsi:type="dcterms:W3CDTF">2013-09-16T15:25:00Z</dcterms:created>
  <dcterms:modified xsi:type="dcterms:W3CDTF">2015-02-23T18:22:00Z</dcterms:modified>
</cp:coreProperties>
</file>