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8"/>
        <w:gridCol w:w="2340"/>
        <w:gridCol w:w="2862"/>
      </w:tblGrid>
      <w:tr w:rsidR="00F70E3D" w:rsidRPr="004803E1">
        <w:tc>
          <w:tcPr>
            <w:tcW w:w="3798" w:type="dxa"/>
          </w:tcPr>
          <w:p w:rsidR="00F70E3D" w:rsidRPr="004803E1" w:rsidRDefault="00BF37FF" w:rsidP="00BF37FF">
            <w:pPr>
              <w:pStyle w:val="Flush1CS1"/>
              <w:tabs>
                <w:tab w:val="right" w:pos="9000"/>
              </w:tabs>
            </w:pPr>
            <w:r>
              <w:t>6</w:t>
            </w:r>
            <w:r w:rsidR="00EF7E11">
              <w:t>/</w:t>
            </w:r>
            <w:r>
              <w:t>6</w:t>
            </w:r>
            <w:r w:rsidR="00F70E3D">
              <w:t>/1</w:t>
            </w:r>
            <w:r w:rsidR="00372E64">
              <w:t>2</w:t>
            </w:r>
          </w:p>
        </w:tc>
        <w:tc>
          <w:tcPr>
            <w:tcW w:w="2340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  <w:ind w:left="-378" w:firstLine="378"/>
            </w:pPr>
          </w:p>
        </w:tc>
        <w:tc>
          <w:tcPr>
            <w:tcW w:w="2862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</w:pPr>
          </w:p>
        </w:tc>
      </w:tr>
      <w:tr w:rsidR="00F70E3D" w:rsidRPr="004803E1">
        <w:tc>
          <w:tcPr>
            <w:tcW w:w="3798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</w:pPr>
          </w:p>
        </w:tc>
        <w:tc>
          <w:tcPr>
            <w:tcW w:w="2340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  <w:ind w:left="-378" w:firstLine="378"/>
            </w:pPr>
          </w:p>
        </w:tc>
        <w:tc>
          <w:tcPr>
            <w:tcW w:w="2862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</w:pPr>
          </w:p>
        </w:tc>
      </w:tr>
      <w:tr w:rsidR="00F70E3D" w:rsidRPr="004803E1">
        <w:tc>
          <w:tcPr>
            <w:tcW w:w="3798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</w:pPr>
          </w:p>
        </w:tc>
        <w:tc>
          <w:tcPr>
            <w:tcW w:w="2340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  <w:ind w:left="-378" w:firstLine="378"/>
            </w:pPr>
          </w:p>
        </w:tc>
        <w:tc>
          <w:tcPr>
            <w:tcW w:w="2862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</w:pPr>
          </w:p>
        </w:tc>
      </w:tr>
      <w:tr w:rsidR="00F70E3D" w:rsidRPr="004803E1">
        <w:tc>
          <w:tcPr>
            <w:tcW w:w="3798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</w:pPr>
          </w:p>
        </w:tc>
        <w:tc>
          <w:tcPr>
            <w:tcW w:w="2340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  <w:ind w:left="-378" w:firstLine="378"/>
            </w:pPr>
            <w:r w:rsidRPr="004803E1">
              <w:t>Sponsored By:</w:t>
            </w:r>
          </w:p>
        </w:tc>
        <w:tc>
          <w:tcPr>
            <w:tcW w:w="2862" w:type="dxa"/>
          </w:tcPr>
          <w:p w:rsidR="00F70E3D" w:rsidRPr="004803E1" w:rsidRDefault="00F70E3D">
            <w:r>
              <w:t>Executive Committee</w:t>
            </w:r>
          </w:p>
        </w:tc>
      </w:tr>
      <w:tr w:rsidR="00F70E3D" w:rsidRPr="004803E1">
        <w:tc>
          <w:tcPr>
            <w:tcW w:w="3798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</w:pPr>
          </w:p>
        </w:tc>
        <w:tc>
          <w:tcPr>
            <w:tcW w:w="2340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  <w:ind w:left="-378" w:firstLine="378"/>
            </w:pPr>
          </w:p>
        </w:tc>
        <w:tc>
          <w:tcPr>
            <w:tcW w:w="2862" w:type="dxa"/>
            <w:tcBorders>
              <w:top w:val="single" w:sz="6" w:space="0" w:color="auto"/>
            </w:tcBorders>
          </w:tcPr>
          <w:p w:rsidR="00F70E3D" w:rsidRPr="004803E1" w:rsidRDefault="00F70E3D"/>
        </w:tc>
      </w:tr>
      <w:tr w:rsidR="00F70E3D" w:rsidRPr="004803E1">
        <w:tc>
          <w:tcPr>
            <w:tcW w:w="3798" w:type="dxa"/>
          </w:tcPr>
          <w:p w:rsidR="00F70E3D" w:rsidRPr="004803E1" w:rsidRDefault="00F70E3D" w:rsidP="00813623">
            <w:pPr>
              <w:pStyle w:val="Flush1CS1"/>
              <w:tabs>
                <w:tab w:val="right" w:pos="9000"/>
              </w:tabs>
            </w:pPr>
          </w:p>
        </w:tc>
        <w:tc>
          <w:tcPr>
            <w:tcW w:w="2340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  <w:ind w:left="-378" w:firstLine="378"/>
            </w:pPr>
          </w:p>
        </w:tc>
        <w:tc>
          <w:tcPr>
            <w:tcW w:w="2862" w:type="dxa"/>
          </w:tcPr>
          <w:p w:rsidR="00F70E3D" w:rsidRPr="004803E1" w:rsidRDefault="00F70E3D">
            <w:pPr>
              <w:pStyle w:val="Flush1CS1"/>
              <w:tabs>
                <w:tab w:val="right" w:pos="9000"/>
              </w:tabs>
            </w:pPr>
          </w:p>
        </w:tc>
      </w:tr>
    </w:tbl>
    <w:p w:rsidR="00F70E3D" w:rsidRPr="004803E1" w:rsidRDefault="00F70E3D" w:rsidP="006C2359"/>
    <w:p w:rsidR="00F70E3D" w:rsidRPr="004803E1" w:rsidRDefault="00F70E3D" w:rsidP="006C2359"/>
    <w:p w:rsidR="00F70E3D" w:rsidRDefault="0050657F" w:rsidP="006C2359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GMPC </w:t>
      </w:r>
      <w:r w:rsidR="00F70E3D">
        <w:rPr>
          <w:b/>
          <w:bCs/>
        </w:rPr>
        <w:t>MOTION NO.</w:t>
      </w:r>
      <w:proofErr w:type="gramEnd"/>
      <w:r w:rsidR="00F70E3D">
        <w:rPr>
          <w:b/>
          <w:bCs/>
        </w:rPr>
        <w:t xml:space="preserve">  1</w:t>
      </w:r>
      <w:r w:rsidR="00372E64">
        <w:rPr>
          <w:b/>
          <w:bCs/>
        </w:rPr>
        <w:t>2</w:t>
      </w:r>
      <w:r w:rsidR="00F70E3D" w:rsidRPr="004803E1">
        <w:rPr>
          <w:b/>
          <w:bCs/>
        </w:rPr>
        <w:t>-</w:t>
      </w:r>
      <w:r w:rsidR="00EF54D5">
        <w:rPr>
          <w:b/>
          <w:bCs/>
        </w:rPr>
        <w:t>4</w:t>
      </w:r>
    </w:p>
    <w:p w:rsidR="00F70E3D" w:rsidRDefault="00F70E3D" w:rsidP="006C2359">
      <w:pPr>
        <w:jc w:val="center"/>
        <w:rPr>
          <w:b/>
          <w:bCs/>
        </w:rPr>
      </w:pPr>
    </w:p>
    <w:p w:rsidR="00F70E3D" w:rsidRPr="004803E1" w:rsidRDefault="00F70E3D" w:rsidP="006C2359">
      <w:pPr>
        <w:jc w:val="center"/>
        <w:rPr>
          <w:b/>
          <w:bCs/>
        </w:rPr>
      </w:pPr>
    </w:p>
    <w:p w:rsidR="00F70E3D" w:rsidRDefault="00F70E3D" w:rsidP="00651A18">
      <w:pPr>
        <w:ind w:left="810" w:right="1584"/>
      </w:pPr>
      <w:r w:rsidRPr="004803E1">
        <w:t xml:space="preserve">A MOTION </w:t>
      </w:r>
      <w:r w:rsidR="006966FB">
        <w:t xml:space="preserve">to amend to the Interim Potential Annexation Area map in the Countywide Planning Policies to expand the Potential Annexation Area for the City of </w:t>
      </w:r>
      <w:r w:rsidR="00BF37FF">
        <w:t>Black Diamond</w:t>
      </w:r>
      <w:r w:rsidRPr="001F0FFF">
        <w:t>.</w:t>
      </w:r>
      <w:r>
        <w:t xml:space="preserve"> </w:t>
      </w:r>
    </w:p>
    <w:p w:rsidR="00F70E3D" w:rsidRPr="004803E1" w:rsidRDefault="00F70E3D" w:rsidP="004803E1"/>
    <w:p w:rsidR="006966FB" w:rsidRPr="00FC7F87" w:rsidRDefault="006966FB" w:rsidP="006966FB">
      <w:pPr>
        <w:pStyle w:val="Default"/>
        <w:ind w:firstLine="720"/>
      </w:pPr>
      <w:r w:rsidRPr="00FC7F87">
        <w:t xml:space="preserve">WHEREAS, Countywide Planning Policies LU-31 and LU-32 anticipate the collaborative designation of Potential Annexation Areas (PAA) and the eventual annexation of these areas by cities; </w:t>
      </w:r>
      <w:r>
        <w:t>and</w:t>
      </w:r>
    </w:p>
    <w:p w:rsidR="006966FB" w:rsidRDefault="006966FB" w:rsidP="006966FB">
      <w:pPr>
        <w:pStyle w:val="Default"/>
      </w:pPr>
    </w:p>
    <w:p w:rsidR="006966FB" w:rsidRDefault="006966FB" w:rsidP="006966FB">
      <w:pPr>
        <w:pStyle w:val="Default"/>
        <w:ind w:firstLine="720"/>
      </w:pPr>
      <w:r>
        <w:t>WHEREAS, revised policies approved by the GMPC in September 2011 encourage annexation that will avoid creating unincorporated islands of development; and</w:t>
      </w:r>
    </w:p>
    <w:p w:rsidR="006966FB" w:rsidRDefault="006966FB" w:rsidP="006966FB">
      <w:pPr>
        <w:pStyle w:val="Default"/>
      </w:pPr>
    </w:p>
    <w:p w:rsidR="006966FB" w:rsidRDefault="006966FB" w:rsidP="006966FB">
      <w:pPr>
        <w:pStyle w:val="Default"/>
        <w:ind w:firstLine="720"/>
      </w:pPr>
      <w:r>
        <w:t>WHEREAS, the proposed PAA map amendment will remove one of the last remaining areas in the county not designated as a PAA; and</w:t>
      </w:r>
    </w:p>
    <w:p w:rsidR="006966FB" w:rsidRPr="00FC7F87" w:rsidRDefault="006966FB" w:rsidP="006966FB">
      <w:pPr>
        <w:pStyle w:val="Default"/>
      </w:pPr>
    </w:p>
    <w:p w:rsidR="006966FB" w:rsidRPr="00FC7F87" w:rsidRDefault="006966FB" w:rsidP="006966FB">
      <w:pPr>
        <w:pStyle w:val="Default"/>
        <w:ind w:firstLine="720"/>
      </w:pPr>
      <w:r w:rsidRPr="00FC7F87">
        <w:t xml:space="preserve">WHEREAS, the attached PAA map amendment adds an unincorporated urban area to the PAA for the City </w:t>
      </w:r>
      <w:r w:rsidR="00BF37FF">
        <w:t>of Black Diamond</w:t>
      </w:r>
      <w:r w:rsidRPr="00FC7F87">
        <w:t xml:space="preserve">; and </w:t>
      </w:r>
    </w:p>
    <w:p w:rsidR="006966FB" w:rsidRPr="00FC7F87" w:rsidRDefault="006966FB" w:rsidP="006966FB">
      <w:pPr>
        <w:pStyle w:val="Default"/>
      </w:pPr>
    </w:p>
    <w:p w:rsidR="006966FB" w:rsidRPr="00FC7F87" w:rsidRDefault="006966FB" w:rsidP="006966FB">
      <w:pPr>
        <w:ind w:firstLine="720"/>
      </w:pPr>
      <w:r w:rsidRPr="00FC7F87">
        <w:t xml:space="preserve">WHEREAS, the attached PAA map amendment is supported </w:t>
      </w:r>
      <w:r>
        <w:t xml:space="preserve">by the City of </w:t>
      </w:r>
      <w:r w:rsidR="00BF37FF">
        <w:t>Black Diamond</w:t>
      </w:r>
      <w:r w:rsidRPr="00FC7F87">
        <w:t xml:space="preserve"> </w:t>
      </w:r>
      <w:r>
        <w:t xml:space="preserve">and </w:t>
      </w:r>
      <w:r w:rsidRPr="00FC7F87">
        <w:t>by King County.</w:t>
      </w:r>
    </w:p>
    <w:p w:rsidR="00F70E3D" w:rsidRPr="00222085" w:rsidRDefault="00F70E3D" w:rsidP="006C2359">
      <w:pPr>
        <w:rPr>
          <w:highlight w:val="yellow"/>
        </w:rPr>
      </w:pPr>
    </w:p>
    <w:p w:rsidR="00F70E3D" w:rsidRDefault="0050657F" w:rsidP="0050657F">
      <w:pPr>
        <w:ind w:firstLine="720"/>
      </w:pPr>
      <w:r>
        <w:t xml:space="preserve">NOW THEREFORE </w:t>
      </w:r>
      <w:r w:rsidR="00F70E3D" w:rsidRPr="00DD4679">
        <w:t xml:space="preserve">BE IT RESOLVED </w:t>
      </w:r>
      <w:r w:rsidR="009F0C18" w:rsidRPr="009F0C18">
        <w:rPr>
          <w:sz w:val="22"/>
        </w:rPr>
        <w:t xml:space="preserve">that the </w:t>
      </w:r>
      <w:r w:rsidR="009F0C18">
        <w:rPr>
          <w:sz w:val="22"/>
        </w:rPr>
        <w:t>G</w:t>
      </w:r>
      <w:r w:rsidR="009F0C18" w:rsidRPr="009F0C18">
        <w:rPr>
          <w:sz w:val="22"/>
        </w:rPr>
        <w:t xml:space="preserve">rowth </w:t>
      </w:r>
      <w:r w:rsidR="009F0C18">
        <w:rPr>
          <w:sz w:val="22"/>
        </w:rPr>
        <w:t>M</w:t>
      </w:r>
      <w:r w:rsidR="009F0C18" w:rsidRPr="009F0C18">
        <w:rPr>
          <w:sz w:val="22"/>
        </w:rPr>
        <w:t xml:space="preserve">anagement </w:t>
      </w:r>
      <w:r w:rsidR="009F0C18">
        <w:rPr>
          <w:sz w:val="22"/>
        </w:rPr>
        <w:t>P</w:t>
      </w:r>
      <w:r w:rsidR="009F0C18" w:rsidRPr="009F0C18">
        <w:rPr>
          <w:sz w:val="22"/>
        </w:rPr>
        <w:t xml:space="preserve">lanning </w:t>
      </w:r>
      <w:r w:rsidR="009F0C18">
        <w:rPr>
          <w:sz w:val="22"/>
        </w:rPr>
        <w:t>C</w:t>
      </w:r>
      <w:r w:rsidR="009F0C18" w:rsidRPr="009F0C18">
        <w:rPr>
          <w:sz w:val="22"/>
        </w:rPr>
        <w:t xml:space="preserve">ouncil of </w:t>
      </w:r>
      <w:r w:rsidR="009F0C18">
        <w:rPr>
          <w:sz w:val="22"/>
        </w:rPr>
        <w:t>K</w:t>
      </w:r>
      <w:r w:rsidR="009F0C18" w:rsidRPr="009F0C18">
        <w:rPr>
          <w:sz w:val="22"/>
        </w:rPr>
        <w:t xml:space="preserve">ing </w:t>
      </w:r>
      <w:r w:rsidR="009F0C18">
        <w:rPr>
          <w:sz w:val="22"/>
        </w:rPr>
        <w:t>C</w:t>
      </w:r>
      <w:r w:rsidR="009F0C18" w:rsidRPr="009F0C18">
        <w:rPr>
          <w:sz w:val="22"/>
        </w:rPr>
        <w:t xml:space="preserve">ounty hereby </w:t>
      </w:r>
      <w:r w:rsidR="00AC6160">
        <w:rPr>
          <w:sz w:val="22"/>
        </w:rPr>
        <w:t>recommends</w:t>
      </w:r>
      <w:r w:rsidR="009F0C18" w:rsidRPr="009F0C18">
        <w:rPr>
          <w:sz w:val="22"/>
        </w:rPr>
        <w:t xml:space="preserve"> </w:t>
      </w:r>
      <w:r w:rsidR="006966FB">
        <w:rPr>
          <w:sz w:val="22"/>
        </w:rPr>
        <w:t xml:space="preserve">that the Interim Potential Annexation Area </w:t>
      </w:r>
      <w:r w:rsidR="006966FB">
        <w:t xml:space="preserve">map in the Countywide Planning Policies </w:t>
      </w:r>
      <w:proofErr w:type="gramStart"/>
      <w:r w:rsidR="006966FB">
        <w:t>be</w:t>
      </w:r>
      <w:proofErr w:type="gramEnd"/>
      <w:r w:rsidR="006966FB">
        <w:t xml:space="preserve"> amended to expand the Potential Annexation Area for the City of </w:t>
      </w:r>
      <w:r w:rsidR="00BF37FF">
        <w:t xml:space="preserve">Black Diamond </w:t>
      </w:r>
      <w:r w:rsidR="006966FB">
        <w:t>as shown on attachment A to this motion.</w:t>
      </w:r>
    </w:p>
    <w:p w:rsidR="00F70E3D" w:rsidRPr="004803E1" w:rsidRDefault="00F70E3D" w:rsidP="006C2359"/>
    <w:p w:rsidR="00F70E3D" w:rsidRPr="004803E1" w:rsidRDefault="00F70E3D" w:rsidP="006C2359"/>
    <w:p w:rsidR="00F70E3D" w:rsidRDefault="00F70E3D" w:rsidP="006C2359">
      <w:r>
        <w:tab/>
      </w:r>
      <w:r>
        <w:tab/>
      </w:r>
      <w:r>
        <w:tab/>
      </w:r>
      <w:r>
        <w:tab/>
      </w:r>
      <w:r w:rsidRPr="004803E1">
        <w:t>_______________</w:t>
      </w:r>
      <w:r>
        <w:t>__________________________</w:t>
      </w:r>
      <w:r>
        <w:br/>
      </w:r>
      <w:r>
        <w:tab/>
      </w:r>
      <w:r>
        <w:tab/>
      </w:r>
      <w:r>
        <w:tab/>
        <w:t>Dow Constantine</w:t>
      </w:r>
      <w:r w:rsidRPr="004803E1">
        <w:t>, Chair, Growth Management Planning Council</w:t>
      </w:r>
    </w:p>
    <w:p w:rsidR="00813623" w:rsidRDefault="00813623" w:rsidP="006C2359"/>
    <w:p w:rsidR="00813623" w:rsidRPr="004803E1" w:rsidRDefault="00813623" w:rsidP="00372E64">
      <w:r>
        <w:t xml:space="preserve">Attachment A:  </w:t>
      </w:r>
      <w:r w:rsidR="006966FB">
        <w:t>Potential Annexation Area map</w:t>
      </w:r>
    </w:p>
    <w:sectPr w:rsidR="00813623" w:rsidRPr="004803E1" w:rsidSect="006C2359">
      <w:headerReference w:type="default" r:id="rId7"/>
      <w:footerReference w:type="default" r:id="rId8"/>
      <w:type w:val="continuous"/>
      <w:pgSz w:w="12240" w:h="15840" w:code="1"/>
      <w:pgMar w:top="1440" w:right="1008" w:bottom="1440" w:left="2448" w:header="1080" w:footer="720" w:gutter="0"/>
      <w:paperSrc w:first="15" w:other="15"/>
      <w:lnNumType w:countBy="1" w:distance="648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7F" w:rsidRDefault="0002107F" w:rsidP="001D12C0">
      <w:r>
        <w:separator/>
      </w:r>
    </w:p>
  </w:endnote>
  <w:endnote w:type="continuationSeparator" w:id="0">
    <w:p w:rsidR="0002107F" w:rsidRDefault="0002107F" w:rsidP="001D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3D" w:rsidRDefault="00F70E3D">
    <w:pPr>
      <w:framePr w:w="29" w:h="17856" w:hRule="exact" w:hSpace="187" w:wrap="around" w:vAnchor="page" w:hAnchor="page" w:x="11593" w:y="1297" w:anchorLock="1"/>
      <w:pBdr>
        <w:left w:val="single" w:sz="12" w:space="1" w:color="auto"/>
      </w:pBdr>
    </w:pPr>
  </w:p>
  <w:p w:rsidR="00F70E3D" w:rsidRDefault="00F70E3D" w:rsidP="00335790">
    <w:pPr>
      <w:pStyle w:val="Footer"/>
      <w:rPr>
        <w:rFonts w:ascii="Courier New" w:hAnsi="Courier New" w:cs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7F" w:rsidRDefault="0002107F" w:rsidP="001D12C0">
      <w:r>
        <w:separator/>
      </w:r>
    </w:p>
  </w:footnote>
  <w:footnote w:type="continuationSeparator" w:id="0">
    <w:p w:rsidR="0002107F" w:rsidRDefault="0002107F" w:rsidP="001D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3D" w:rsidRDefault="00F70E3D">
    <w:pPr>
      <w:framePr w:w="29" w:h="17856" w:hRule="exact" w:hSpace="187" w:wrap="around" w:vAnchor="page" w:hAnchor="page" w:x="2103" w:y="1297" w:anchorLock="1"/>
      <w:pBdr>
        <w:left w:val="double" w:sz="12" w:space="1" w:color="auto"/>
      </w:pBdr>
    </w:pPr>
  </w:p>
  <w:p w:rsidR="00F70E3D" w:rsidRDefault="00F70E3D">
    <w:pPr>
      <w:pStyle w:val="Header"/>
      <w:rPr>
        <w:rFonts w:ascii="Courier New" w:hAnsi="Courier New" w:cs="Courier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B78"/>
    <w:multiLevelType w:val="singleLevel"/>
    <w:tmpl w:val="7A4C12C0"/>
    <w:lvl w:ilvl="0">
      <w:start w:val="1"/>
      <w:numFmt w:val="lowerLetter"/>
      <w:lvlText w:val="%1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</w:abstractNum>
  <w:abstractNum w:abstractNumId="1">
    <w:nsid w:val="18593C59"/>
    <w:multiLevelType w:val="singleLevel"/>
    <w:tmpl w:val="D884BCC0"/>
    <w:lvl w:ilvl="0">
      <w:start w:val="1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</w:abstractNum>
  <w:abstractNum w:abstractNumId="2">
    <w:nsid w:val="294576D8"/>
    <w:multiLevelType w:val="hybridMultilevel"/>
    <w:tmpl w:val="2548C1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E7451D"/>
    <w:multiLevelType w:val="singleLevel"/>
    <w:tmpl w:val="C50E422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</w:abstractNum>
  <w:abstractNum w:abstractNumId="4">
    <w:nsid w:val="2E9D0A54"/>
    <w:multiLevelType w:val="hybridMultilevel"/>
    <w:tmpl w:val="C49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E678F"/>
    <w:multiLevelType w:val="singleLevel"/>
    <w:tmpl w:val="599C4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>
    <w:nsid w:val="38B06CD0"/>
    <w:multiLevelType w:val="singleLevel"/>
    <w:tmpl w:val="744E7872"/>
    <w:lvl w:ilvl="0">
      <w:start w:val="2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</w:abstractNum>
  <w:abstractNum w:abstractNumId="7">
    <w:nsid w:val="39A53D11"/>
    <w:multiLevelType w:val="hybridMultilevel"/>
    <w:tmpl w:val="E31EB048"/>
    <w:lvl w:ilvl="0" w:tplc="BE94A50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0B40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E054A49"/>
    <w:multiLevelType w:val="singleLevel"/>
    <w:tmpl w:val="A8B83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10">
    <w:nsid w:val="4F890A58"/>
    <w:multiLevelType w:val="hybridMultilevel"/>
    <w:tmpl w:val="29A85BF8"/>
    <w:lvl w:ilvl="0" w:tplc="D9E60128">
      <w:start w:val="2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D2249C"/>
    <w:multiLevelType w:val="singleLevel"/>
    <w:tmpl w:val="FF64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AD450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96F07D4"/>
    <w:multiLevelType w:val="singleLevel"/>
    <w:tmpl w:val="E8C691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789113F2"/>
    <w:multiLevelType w:val="singleLevel"/>
    <w:tmpl w:val="CD7EE734"/>
    <w:lvl w:ilvl="0">
      <w:start w:val="1"/>
      <w:numFmt w:val="lowerLetter"/>
      <w:lvlText w:val="%1."/>
      <w:lvlJc w:val="left"/>
      <w:pPr>
        <w:tabs>
          <w:tab w:val="num" w:pos="1443"/>
        </w:tabs>
        <w:ind w:left="1443" w:hanging="435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9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2"/>
    </w:lvlOverride>
  </w:num>
  <w:num w:numId="19">
    <w:abstractNumId w:val="12"/>
    <w:lvlOverride w:ilvl="0">
      <w:startOverride w:val="1"/>
    </w:lvlOverride>
  </w:num>
  <w:num w:numId="20">
    <w:abstractNumId w:val="6"/>
    <w:lvlOverride w:ilvl="0">
      <w:startOverride w:val="2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106B"/>
    <w:rsid w:val="00001638"/>
    <w:rsid w:val="0000215D"/>
    <w:rsid w:val="00004206"/>
    <w:rsid w:val="0002107F"/>
    <w:rsid w:val="00023BD9"/>
    <w:rsid w:val="000530C4"/>
    <w:rsid w:val="0007431E"/>
    <w:rsid w:val="000810FF"/>
    <w:rsid w:val="000B674B"/>
    <w:rsid w:val="000C4EF7"/>
    <w:rsid w:val="000C52A2"/>
    <w:rsid w:val="000D058F"/>
    <w:rsid w:val="000D190C"/>
    <w:rsid w:val="000D30C3"/>
    <w:rsid w:val="000F3561"/>
    <w:rsid w:val="000F4847"/>
    <w:rsid w:val="001074C8"/>
    <w:rsid w:val="00111405"/>
    <w:rsid w:val="001655CC"/>
    <w:rsid w:val="00165A2B"/>
    <w:rsid w:val="00180BEF"/>
    <w:rsid w:val="001A5D6D"/>
    <w:rsid w:val="001A6619"/>
    <w:rsid w:val="001C7468"/>
    <w:rsid w:val="001C7700"/>
    <w:rsid w:val="001D12C0"/>
    <w:rsid w:val="001D45B3"/>
    <w:rsid w:val="001D6683"/>
    <w:rsid w:val="001F0FFF"/>
    <w:rsid w:val="00222085"/>
    <w:rsid w:val="00234673"/>
    <w:rsid w:val="002421DD"/>
    <w:rsid w:val="002539B3"/>
    <w:rsid w:val="0027193D"/>
    <w:rsid w:val="00296E0D"/>
    <w:rsid w:val="002C7431"/>
    <w:rsid w:val="002D4A13"/>
    <w:rsid w:val="0032685D"/>
    <w:rsid w:val="00335790"/>
    <w:rsid w:val="003366D5"/>
    <w:rsid w:val="00357E41"/>
    <w:rsid w:val="00372E64"/>
    <w:rsid w:val="0039166C"/>
    <w:rsid w:val="003951DE"/>
    <w:rsid w:val="003C5AEC"/>
    <w:rsid w:val="003E25E6"/>
    <w:rsid w:val="003E3D15"/>
    <w:rsid w:val="00430D79"/>
    <w:rsid w:val="004704A5"/>
    <w:rsid w:val="004803E1"/>
    <w:rsid w:val="00487993"/>
    <w:rsid w:val="00494B7D"/>
    <w:rsid w:val="004958EA"/>
    <w:rsid w:val="004A135A"/>
    <w:rsid w:val="004B1187"/>
    <w:rsid w:val="0050657F"/>
    <w:rsid w:val="00507197"/>
    <w:rsid w:val="00524591"/>
    <w:rsid w:val="005325BB"/>
    <w:rsid w:val="00563FE2"/>
    <w:rsid w:val="005A3BDD"/>
    <w:rsid w:val="005E4B17"/>
    <w:rsid w:val="005F6181"/>
    <w:rsid w:val="00612749"/>
    <w:rsid w:val="006161E7"/>
    <w:rsid w:val="00620248"/>
    <w:rsid w:val="006253A6"/>
    <w:rsid w:val="00625B9E"/>
    <w:rsid w:val="00651A18"/>
    <w:rsid w:val="00661ACC"/>
    <w:rsid w:val="0067751D"/>
    <w:rsid w:val="00686DF9"/>
    <w:rsid w:val="006966FB"/>
    <w:rsid w:val="006C2359"/>
    <w:rsid w:val="006D3321"/>
    <w:rsid w:val="006E3FD8"/>
    <w:rsid w:val="00707395"/>
    <w:rsid w:val="007B4AD7"/>
    <w:rsid w:val="007B52DD"/>
    <w:rsid w:val="007B74E7"/>
    <w:rsid w:val="007E1A0A"/>
    <w:rsid w:val="00813187"/>
    <w:rsid w:val="00813623"/>
    <w:rsid w:val="00832356"/>
    <w:rsid w:val="008465F3"/>
    <w:rsid w:val="00871403"/>
    <w:rsid w:val="00883E1C"/>
    <w:rsid w:val="00885EA5"/>
    <w:rsid w:val="008D3A0D"/>
    <w:rsid w:val="008E787F"/>
    <w:rsid w:val="00914ED2"/>
    <w:rsid w:val="00931562"/>
    <w:rsid w:val="00944D38"/>
    <w:rsid w:val="0095657C"/>
    <w:rsid w:val="00993D73"/>
    <w:rsid w:val="009A492F"/>
    <w:rsid w:val="009B4B87"/>
    <w:rsid w:val="009B70B2"/>
    <w:rsid w:val="009C1D88"/>
    <w:rsid w:val="009C2C27"/>
    <w:rsid w:val="009C38C8"/>
    <w:rsid w:val="009F0C18"/>
    <w:rsid w:val="00A03ED1"/>
    <w:rsid w:val="00A040BC"/>
    <w:rsid w:val="00A1099D"/>
    <w:rsid w:val="00A13566"/>
    <w:rsid w:val="00A3401D"/>
    <w:rsid w:val="00A8502B"/>
    <w:rsid w:val="00A9205D"/>
    <w:rsid w:val="00AB000B"/>
    <w:rsid w:val="00AB4FA6"/>
    <w:rsid w:val="00AB5C06"/>
    <w:rsid w:val="00AC22C8"/>
    <w:rsid w:val="00AC6160"/>
    <w:rsid w:val="00AD04B6"/>
    <w:rsid w:val="00AD0DCE"/>
    <w:rsid w:val="00B70518"/>
    <w:rsid w:val="00B903FB"/>
    <w:rsid w:val="00BD4E68"/>
    <w:rsid w:val="00BE0B06"/>
    <w:rsid w:val="00BF37FF"/>
    <w:rsid w:val="00C2794E"/>
    <w:rsid w:val="00C3389E"/>
    <w:rsid w:val="00C459EC"/>
    <w:rsid w:val="00C478F5"/>
    <w:rsid w:val="00C516A8"/>
    <w:rsid w:val="00C817D4"/>
    <w:rsid w:val="00CD3F21"/>
    <w:rsid w:val="00CE1BBD"/>
    <w:rsid w:val="00CE5ED5"/>
    <w:rsid w:val="00CE749F"/>
    <w:rsid w:val="00CF508E"/>
    <w:rsid w:val="00D155BD"/>
    <w:rsid w:val="00D61B5E"/>
    <w:rsid w:val="00D74DFD"/>
    <w:rsid w:val="00D75398"/>
    <w:rsid w:val="00D76143"/>
    <w:rsid w:val="00D84AD7"/>
    <w:rsid w:val="00D86612"/>
    <w:rsid w:val="00DB056F"/>
    <w:rsid w:val="00DB10F9"/>
    <w:rsid w:val="00DC3B31"/>
    <w:rsid w:val="00DD4679"/>
    <w:rsid w:val="00E007E9"/>
    <w:rsid w:val="00E04C8C"/>
    <w:rsid w:val="00E5664A"/>
    <w:rsid w:val="00E67211"/>
    <w:rsid w:val="00ED7637"/>
    <w:rsid w:val="00EE1270"/>
    <w:rsid w:val="00EE1EC4"/>
    <w:rsid w:val="00EF54D5"/>
    <w:rsid w:val="00EF7E11"/>
    <w:rsid w:val="00F21710"/>
    <w:rsid w:val="00F35A20"/>
    <w:rsid w:val="00F4106B"/>
    <w:rsid w:val="00F70E3D"/>
    <w:rsid w:val="00F82AB1"/>
    <w:rsid w:val="00FC792E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uiPriority="0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51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51D"/>
    <w:pPr>
      <w:spacing w:after="180"/>
      <w:outlineLvl w:val="0"/>
    </w:pPr>
    <w:rPr>
      <w:b/>
      <w:bCs/>
      <w:spacing w:val="80"/>
      <w:sz w:val="26"/>
      <w:szCs w:val="26"/>
      <w:u w:val="word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51D"/>
    <w:pPr>
      <w:spacing w:after="180"/>
      <w:outlineLvl w:val="1"/>
    </w:pPr>
    <w:rPr>
      <w:b/>
      <w:bCs/>
      <w:i/>
      <w:iCs/>
      <w:spacing w:val="40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67751D"/>
    <w:pPr>
      <w:spacing w:after="180"/>
      <w:outlineLvl w:val="2"/>
    </w:pPr>
    <w:rPr>
      <w:i/>
      <w:iCs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F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3F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3FE2"/>
    <w:rPr>
      <w:rFonts w:ascii="Cambria" w:hAnsi="Cambria" w:cs="Times New Roman"/>
      <w:b/>
      <w:bCs/>
      <w:sz w:val="26"/>
      <w:szCs w:val="26"/>
    </w:rPr>
  </w:style>
  <w:style w:type="paragraph" w:styleId="NormalIndent">
    <w:name w:val="Normal Indent"/>
    <w:basedOn w:val="Normal"/>
    <w:uiPriority w:val="99"/>
    <w:rsid w:val="0067751D"/>
    <w:pPr>
      <w:ind w:left="504"/>
    </w:pPr>
  </w:style>
  <w:style w:type="paragraph" w:styleId="Footer">
    <w:name w:val="footer"/>
    <w:basedOn w:val="Normal"/>
    <w:link w:val="FooterChar"/>
    <w:uiPriority w:val="99"/>
    <w:rsid w:val="00677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FE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7751D"/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7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3FE2"/>
    <w:rPr>
      <w:rFonts w:ascii="Times New Roman" w:hAnsi="Times New Roman" w:cs="Times New Roman"/>
      <w:sz w:val="24"/>
      <w:szCs w:val="24"/>
    </w:rPr>
  </w:style>
  <w:style w:type="paragraph" w:customStyle="1" w:styleId="EnvelopeReturn1">
    <w:name w:val="Envelope Return1"/>
    <w:basedOn w:val="Normal"/>
    <w:uiPriority w:val="99"/>
    <w:rsid w:val="0067751D"/>
    <w:rPr>
      <w:sz w:val="20"/>
      <w:szCs w:val="20"/>
    </w:rPr>
  </w:style>
  <w:style w:type="paragraph" w:customStyle="1" w:styleId="EnvelopeAddress1">
    <w:name w:val="Envelope Address1"/>
    <w:basedOn w:val="Normal"/>
    <w:uiPriority w:val="99"/>
    <w:rsid w:val="0067751D"/>
    <w:pPr>
      <w:framePr w:w="7920" w:h="1980" w:hRule="exact" w:hSpace="180" w:wrap="auto" w:hAnchor="text" w:xAlign="center" w:yAlign="bottom"/>
      <w:ind w:left="2880"/>
    </w:pPr>
  </w:style>
  <w:style w:type="paragraph" w:styleId="EnvelopeAddress">
    <w:name w:val="envelope address"/>
    <w:basedOn w:val="Normal"/>
    <w:uiPriority w:val="99"/>
    <w:rsid w:val="0067751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67751D"/>
    <w:rPr>
      <w:sz w:val="20"/>
      <w:szCs w:val="20"/>
    </w:rPr>
  </w:style>
  <w:style w:type="paragraph" w:customStyle="1" w:styleId="Flush1CS1">
    <w:name w:val="Flush 1 &lt;CS 1&gt;"/>
    <w:basedOn w:val="Normal"/>
    <w:uiPriority w:val="99"/>
    <w:rsid w:val="0067751D"/>
  </w:style>
  <w:style w:type="paragraph" w:customStyle="1" w:styleId="Courier10">
    <w:name w:val="Courier 10"/>
    <w:basedOn w:val="Normal"/>
    <w:uiPriority w:val="99"/>
    <w:rsid w:val="0067751D"/>
    <w:rPr>
      <w:rFonts w:ascii="Courier New" w:hAnsi="Courier New" w:cs="Courier New"/>
      <w:sz w:val="20"/>
      <w:szCs w:val="20"/>
    </w:rPr>
  </w:style>
  <w:style w:type="paragraph" w:customStyle="1" w:styleId="Courier12">
    <w:name w:val="Courier 12"/>
    <w:basedOn w:val="Normal"/>
    <w:uiPriority w:val="99"/>
    <w:rsid w:val="0067751D"/>
    <w:rPr>
      <w:rFonts w:ascii="Courier New" w:hAnsi="Courier New" w:cs="Courier New"/>
    </w:rPr>
  </w:style>
  <w:style w:type="paragraph" w:customStyle="1" w:styleId="CGTimes11">
    <w:name w:val="CG Times 11"/>
    <w:basedOn w:val="Normal"/>
    <w:uiPriority w:val="99"/>
    <w:rsid w:val="0067751D"/>
    <w:rPr>
      <w:rFonts w:ascii="CG Times" w:hAnsi="CG Times" w:cs="CG Times"/>
      <w:sz w:val="22"/>
      <w:szCs w:val="22"/>
    </w:rPr>
  </w:style>
  <w:style w:type="paragraph" w:customStyle="1" w:styleId="Flush4CS4">
    <w:name w:val="Flush 4 &lt;CS 4&gt;"/>
    <w:uiPriority w:val="99"/>
    <w:rsid w:val="0067751D"/>
    <w:pPr>
      <w:tabs>
        <w:tab w:val="left" w:pos="2016"/>
        <w:tab w:val="right" w:pos="6960"/>
        <w:tab w:val="right" w:pos="8400"/>
      </w:tabs>
      <w:spacing w:after="240" w:line="260" w:lineRule="exact"/>
      <w:ind w:left="1512"/>
    </w:pPr>
    <w:rPr>
      <w:rFonts w:cs="CG Times (WN)"/>
      <w:sz w:val="24"/>
      <w:szCs w:val="24"/>
    </w:rPr>
  </w:style>
  <w:style w:type="character" w:styleId="LineNumber">
    <w:name w:val="line number"/>
    <w:basedOn w:val="DefaultParagraphFont"/>
    <w:uiPriority w:val="99"/>
    <w:rsid w:val="0067751D"/>
    <w:rPr>
      <w:rFonts w:ascii="Times New Roman" w:hAnsi="Times New Roman" w:cs="Times New Roman"/>
      <w:sz w:val="24"/>
      <w:szCs w:val="24"/>
    </w:rPr>
  </w:style>
  <w:style w:type="paragraph" w:customStyle="1" w:styleId="Font-Arial-11">
    <w:name w:val="Font-Arial-11"/>
    <w:basedOn w:val="Normal"/>
    <w:uiPriority w:val="99"/>
    <w:rsid w:val="00BE0B06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96E0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3FE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96E0D"/>
    <w:pPr>
      <w:spacing w:after="120"/>
      <w:ind w:left="36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3FE2"/>
    <w:rPr>
      <w:rFonts w:ascii="Times New Roman" w:hAnsi="Times New Roman" w:cs="Times New Roman"/>
      <w:sz w:val="24"/>
      <w:szCs w:val="24"/>
    </w:rPr>
  </w:style>
  <w:style w:type="paragraph" w:customStyle="1" w:styleId="policy">
    <w:name w:val="policy"/>
    <w:basedOn w:val="BodyText"/>
    <w:uiPriority w:val="99"/>
    <w:rsid w:val="00296E0D"/>
    <w:pPr>
      <w:tabs>
        <w:tab w:val="left" w:pos="1008"/>
      </w:tabs>
      <w:ind w:left="1008" w:hanging="1008"/>
    </w:pPr>
  </w:style>
  <w:style w:type="paragraph" w:customStyle="1" w:styleId="Sub-policy">
    <w:name w:val="Sub-policy"/>
    <w:basedOn w:val="BodyText"/>
    <w:uiPriority w:val="99"/>
    <w:rsid w:val="00296E0D"/>
    <w:pPr>
      <w:ind w:left="1368" w:hanging="360"/>
    </w:pPr>
  </w:style>
  <w:style w:type="paragraph" w:customStyle="1" w:styleId="sub-sub-policy">
    <w:name w:val="sub-sub-policy"/>
    <w:basedOn w:val="BodyText"/>
    <w:uiPriority w:val="99"/>
    <w:rsid w:val="00296E0D"/>
    <w:pPr>
      <w:ind w:left="1728" w:hanging="360"/>
    </w:pPr>
  </w:style>
  <w:style w:type="paragraph" w:styleId="BodyTextIndent2">
    <w:name w:val="Body Text Indent 2"/>
    <w:basedOn w:val="Normal"/>
    <w:link w:val="BodyTextIndent2Char"/>
    <w:uiPriority w:val="99"/>
    <w:rsid w:val="00296E0D"/>
    <w:pPr>
      <w:ind w:left="1440" w:hanging="435"/>
    </w:pPr>
    <w:rPr>
      <w:rFonts w:ascii="Arial" w:hAnsi="Arial" w:cs="Arial"/>
      <w:b/>
      <w:bCs/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3FE2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96E0D"/>
    <w:pPr>
      <w:ind w:left="990" w:hanging="99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3FE2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9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FE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C23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93156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66F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Template</vt:lpstr>
    </vt:vector>
  </TitlesOfParts>
  <Company>ORPP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Template</dc:title>
  <dc:creator>Kamuron Gurol</dc:creator>
  <cp:lastModifiedBy>wolfka</cp:lastModifiedBy>
  <cp:revision>3</cp:revision>
  <cp:lastPrinted>2006-03-23T17:20:00Z</cp:lastPrinted>
  <dcterms:created xsi:type="dcterms:W3CDTF">2012-05-23T20:20:00Z</dcterms:created>
  <dcterms:modified xsi:type="dcterms:W3CDTF">2012-05-29T17:13:00Z</dcterms:modified>
</cp:coreProperties>
</file>