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30103F18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27EE83B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799FDDB2" w14:textId="77777777" w:rsidR="000951E1" w:rsidRPr="00116BF1" w:rsidRDefault="000951E1" w:rsidP="00981CCE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</w:t>
            </w:r>
            <w:r w:rsidRPr="00981CCE">
              <w:rPr>
                <w:b/>
                <w:sz w:val="20"/>
                <w:szCs w:val="20"/>
              </w:rPr>
              <w:t>:</w:t>
            </w:r>
            <w:r w:rsidR="00A478FB" w:rsidRPr="00981CCE">
              <w:rPr>
                <w:b/>
                <w:sz w:val="20"/>
                <w:szCs w:val="20"/>
              </w:rPr>
              <w:t xml:space="preserve">  </w:t>
            </w:r>
            <w:r w:rsidR="00116BF1" w:rsidRPr="00EA423C">
              <w:rPr>
                <w:sz w:val="20"/>
                <w:szCs w:val="20"/>
              </w:rPr>
              <w:t xml:space="preserve">IT </w:t>
            </w:r>
            <w:r w:rsidR="00981CCE" w:rsidRPr="00EA423C">
              <w:rPr>
                <w:sz w:val="20"/>
                <w:szCs w:val="20"/>
              </w:rPr>
              <w:t xml:space="preserve">Product </w:t>
            </w:r>
            <w:r w:rsidR="00116BF1" w:rsidRPr="00EA423C">
              <w:rPr>
                <w:sz w:val="20"/>
                <w:szCs w:val="20"/>
              </w:rPr>
              <w:t>Management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0508F3B3" w14:textId="2272DAA1" w:rsidR="000951E1" w:rsidRPr="00116BF1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453C04">
              <w:rPr>
                <w:sz w:val="20"/>
                <w:szCs w:val="20"/>
              </w:rPr>
              <w:t>Principal</w:t>
            </w:r>
          </w:p>
          <w:p w14:paraId="4379BB3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7A06C0CF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7A5136D5" w14:textId="7502A109" w:rsidR="007E7377" w:rsidRPr="00116BF1" w:rsidRDefault="007E7377" w:rsidP="00BC370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9D0D7C" w:rsidRPr="00EA423C">
              <w:rPr>
                <w:sz w:val="20"/>
                <w:szCs w:val="20"/>
              </w:rPr>
              <w:t xml:space="preserve">IT </w:t>
            </w:r>
            <w:r w:rsidR="00200036">
              <w:rPr>
                <w:sz w:val="20"/>
                <w:szCs w:val="20"/>
              </w:rPr>
              <w:t>Program/</w:t>
            </w:r>
            <w:r w:rsidR="00D7231D" w:rsidRPr="00EA423C">
              <w:rPr>
                <w:sz w:val="20"/>
                <w:szCs w:val="20"/>
              </w:rPr>
              <w:t>Product Manager</w:t>
            </w:r>
          </w:p>
        </w:tc>
        <w:tc>
          <w:tcPr>
            <w:tcW w:w="1240" w:type="pct"/>
            <w:tcBorders>
              <w:bottom w:val="nil"/>
            </w:tcBorders>
          </w:tcPr>
          <w:p w14:paraId="18B195A6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6FC6B5FA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35402C43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79EEC44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57EDC67E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57E4A7D0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0B66AEE1" w14:textId="77777777" w:rsidTr="006D2992">
        <w:trPr>
          <w:trHeight w:val="818"/>
        </w:trPr>
        <w:tc>
          <w:tcPr>
            <w:tcW w:w="5000" w:type="pct"/>
            <w:gridSpan w:val="5"/>
          </w:tcPr>
          <w:p w14:paraId="5CB9336C" w14:textId="42BE4462" w:rsidR="00487756" w:rsidRDefault="007E7377" w:rsidP="00487756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487756">
              <w:rPr>
                <w:sz w:val="20"/>
                <w:szCs w:val="20"/>
              </w:rPr>
              <w:t xml:space="preserve">The </w:t>
            </w:r>
            <w:r w:rsidR="00487756" w:rsidRPr="00EA423C">
              <w:rPr>
                <w:sz w:val="20"/>
                <w:szCs w:val="20"/>
              </w:rPr>
              <w:t xml:space="preserve">IT </w:t>
            </w:r>
            <w:r w:rsidR="00200036">
              <w:rPr>
                <w:sz w:val="20"/>
                <w:szCs w:val="20"/>
              </w:rPr>
              <w:t>Program/</w:t>
            </w:r>
            <w:r w:rsidR="00487756" w:rsidRPr="00EA423C">
              <w:rPr>
                <w:sz w:val="20"/>
                <w:szCs w:val="20"/>
              </w:rPr>
              <w:t>Product Manager</w:t>
            </w:r>
            <w:r w:rsidR="00487756">
              <w:rPr>
                <w:sz w:val="20"/>
                <w:szCs w:val="20"/>
              </w:rPr>
              <w:t xml:space="preserve"> oversees one or more highly complex and/or enterprise-wide products and/or initiatives that will significantly transform the operations of one or more King County agencies. This role will manage large product teams and provide</w:t>
            </w:r>
            <w:r w:rsidR="00487756" w:rsidRPr="00D7118C">
              <w:rPr>
                <w:sz w:val="20"/>
                <w:szCs w:val="20"/>
              </w:rPr>
              <w:t xml:space="preserve"> overall </w:t>
            </w:r>
            <w:r w:rsidR="00487756">
              <w:rPr>
                <w:sz w:val="20"/>
                <w:szCs w:val="20"/>
              </w:rPr>
              <w:t xml:space="preserve">ongoing </w:t>
            </w:r>
            <w:r w:rsidR="00487756" w:rsidRPr="00D7118C">
              <w:rPr>
                <w:sz w:val="20"/>
                <w:szCs w:val="20"/>
              </w:rPr>
              <w:t>direction for the technology de</w:t>
            </w:r>
            <w:r w:rsidR="00487756">
              <w:rPr>
                <w:sz w:val="20"/>
                <w:szCs w:val="20"/>
              </w:rPr>
              <w:t xml:space="preserve">velopment components, including: </w:t>
            </w:r>
          </w:p>
          <w:p w14:paraId="701FB4C4" w14:textId="39BA6EA0" w:rsidR="00D7118C" w:rsidRPr="00D7118C" w:rsidRDefault="00487756" w:rsidP="0048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  <w:r w:rsidRPr="00D7118C">
              <w:rPr>
                <w:sz w:val="20"/>
                <w:szCs w:val="20"/>
              </w:rPr>
              <w:t xml:space="preserve"> estimati</w:t>
            </w:r>
            <w:r>
              <w:rPr>
                <w:sz w:val="20"/>
                <w:szCs w:val="20"/>
              </w:rPr>
              <w:t>on, budget management, scope and delivery strategy definition</w:t>
            </w:r>
            <w:r w:rsidRPr="00D7118C">
              <w:rPr>
                <w:sz w:val="20"/>
                <w:szCs w:val="20"/>
              </w:rPr>
              <w:t>, establish</w:t>
            </w:r>
            <w:r>
              <w:rPr>
                <w:sz w:val="20"/>
                <w:szCs w:val="20"/>
              </w:rPr>
              <w:t>ing</w:t>
            </w:r>
            <w:r w:rsidRPr="00D7118C">
              <w:rPr>
                <w:sz w:val="20"/>
                <w:szCs w:val="20"/>
              </w:rPr>
              <w:t xml:space="preserve"> milestones/schedules, </w:t>
            </w:r>
            <w:r>
              <w:rPr>
                <w:sz w:val="20"/>
                <w:szCs w:val="20"/>
              </w:rPr>
              <w:t xml:space="preserve">owns status updates and reports, responds to a high level of reporting oversight as needed for compliance, security, and other regulatory requirements; </w:t>
            </w:r>
            <w:r w:rsidRPr="00D7118C">
              <w:rPr>
                <w:sz w:val="20"/>
                <w:szCs w:val="20"/>
              </w:rPr>
              <w:t>monitor</w:t>
            </w:r>
            <w:r>
              <w:rPr>
                <w:sz w:val="20"/>
                <w:szCs w:val="20"/>
              </w:rPr>
              <w:t>s</w:t>
            </w:r>
            <w:r w:rsidRPr="00D7118C">
              <w:rPr>
                <w:sz w:val="20"/>
                <w:szCs w:val="20"/>
              </w:rPr>
              <w:t xml:space="preserve"> progress of all team members</w:t>
            </w:r>
            <w:r>
              <w:rPr>
                <w:sz w:val="20"/>
                <w:szCs w:val="20"/>
              </w:rPr>
              <w:t>; and consults with highly visible and/or political stakeholders</w:t>
            </w:r>
            <w:r w:rsidRPr="00EA423C">
              <w:rPr>
                <w:sz w:val="20"/>
                <w:szCs w:val="20"/>
              </w:rPr>
              <w:t>. T</w:t>
            </w:r>
            <w:r w:rsidR="00263AE6">
              <w:rPr>
                <w:sz w:val="20"/>
                <w:szCs w:val="20"/>
              </w:rPr>
              <w:t xml:space="preserve">he IT </w:t>
            </w:r>
            <w:r w:rsidR="00200036">
              <w:rPr>
                <w:sz w:val="20"/>
                <w:szCs w:val="20"/>
              </w:rPr>
              <w:t>Program/</w:t>
            </w:r>
            <w:r w:rsidRPr="00EA423C">
              <w:rPr>
                <w:sz w:val="20"/>
                <w:szCs w:val="20"/>
              </w:rPr>
              <w:t>Product Manager</w:t>
            </w:r>
            <w:r>
              <w:rPr>
                <w:sz w:val="20"/>
                <w:szCs w:val="20"/>
              </w:rPr>
              <w:t xml:space="preserve"> works under limited supervision with considerable latitude for the use of initiative and independent judgment.</w:t>
            </w:r>
          </w:p>
        </w:tc>
      </w:tr>
      <w:tr w:rsidR="007E7377" w:rsidRPr="006258D6" w14:paraId="3B7BBEDE" w14:textId="77777777" w:rsidTr="00574459">
        <w:trPr>
          <w:trHeight w:val="1457"/>
        </w:trPr>
        <w:tc>
          <w:tcPr>
            <w:tcW w:w="5000" w:type="pct"/>
            <w:gridSpan w:val="5"/>
          </w:tcPr>
          <w:p w14:paraId="7D4FA1F6" w14:textId="77777777" w:rsidR="00795B81" w:rsidRDefault="006D2992" w:rsidP="005409A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2708EA4D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internal consulting to senior management and elected officials related to business needs, solution options, technology alternatives, operational impacts, project costs, and strategic planning for achieving stated product objectives.</w:t>
            </w:r>
          </w:p>
          <w:p w14:paraId="1C11551B" w14:textId="48300DC0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577">
              <w:rPr>
                <w:sz w:val="20"/>
                <w:szCs w:val="20"/>
              </w:rPr>
              <w:t xml:space="preserve">Develop and update </w:t>
            </w:r>
            <w:r w:rsidRPr="00EA423C">
              <w:rPr>
                <w:sz w:val="20"/>
                <w:szCs w:val="20"/>
              </w:rPr>
              <w:t xml:space="preserve">detailed </w:t>
            </w:r>
            <w:r w:rsidR="00200036">
              <w:rPr>
                <w:sz w:val="20"/>
                <w:szCs w:val="20"/>
              </w:rPr>
              <w:t>project/</w:t>
            </w:r>
            <w:r w:rsidRPr="00EA423C">
              <w:rPr>
                <w:sz w:val="20"/>
                <w:szCs w:val="20"/>
              </w:rPr>
              <w:t>product</w:t>
            </w:r>
            <w:r w:rsidRPr="00596577">
              <w:rPr>
                <w:sz w:val="20"/>
                <w:szCs w:val="20"/>
              </w:rPr>
              <w:t xml:space="preserve"> plans and schedules; collaborate with the business to define </w:t>
            </w:r>
            <w:r w:rsidR="00200036">
              <w:rPr>
                <w:sz w:val="20"/>
                <w:szCs w:val="20"/>
              </w:rPr>
              <w:t>project/</w:t>
            </w:r>
            <w:r w:rsidRPr="00EA423C">
              <w:rPr>
                <w:sz w:val="20"/>
                <w:szCs w:val="20"/>
              </w:rPr>
              <w:t>program scope</w:t>
            </w:r>
            <w:r w:rsidRPr="00596577">
              <w:rPr>
                <w:sz w:val="20"/>
                <w:szCs w:val="20"/>
              </w:rPr>
              <w:t>; and manage effects on related sub-projects.</w:t>
            </w:r>
          </w:p>
          <w:p w14:paraId="5FFAAB13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consolidate all project plans within a product; consolidate and assess risks and impacts, costs, sequencing, and change management. </w:t>
            </w:r>
          </w:p>
          <w:p w14:paraId="2E81CF92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project managers and business analysts to align project scope with product solutions. </w:t>
            </w:r>
          </w:p>
          <w:p w14:paraId="4504DB72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96577">
              <w:rPr>
                <w:sz w:val="20"/>
                <w:szCs w:val="20"/>
              </w:rPr>
              <w:t>anage large and complex budgets and funding releases.</w:t>
            </w:r>
          </w:p>
          <w:p w14:paraId="66638239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senior management to define change readiness plans for business units including changes to staffing models and to create staffing plans related to education, training, and/or employee transition.</w:t>
            </w:r>
          </w:p>
          <w:p w14:paraId="1287AE6F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577">
              <w:rPr>
                <w:sz w:val="20"/>
                <w:szCs w:val="20"/>
              </w:rPr>
              <w:t xml:space="preserve">Assess </w:t>
            </w:r>
            <w:r>
              <w:rPr>
                <w:sz w:val="20"/>
                <w:szCs w:val="20"/>
              </w:rPr>
              <w:t xml:space="preserve">and manage </w:t>
            </w:r>
            <w:r w:rsidRPr="00596577">
              <w:rPr>
                <w:sz w:val="20"/>
                <w:szCs w:val="20"/>
              </w:rPr>
              <w:t>client interaction and communication effectiveness</w:t>
            </w:r>
            <w:r>
              <w:rPr>
                <w:sz w:val="20"/>
                <w:szCs w:val="20"/>
              </w:rPr>
              <w:t>; partner with the Customer Success Managers to ensure that the product outcome reflects the goals of the client</w:t>
            </w:r>
            <w:r w:rsidRPr="00596577">
              <w:rPr>
                <w:sz w:val="20"/>
                <w:szCs w:val="20"/>
              </w:rPr>
              <w:t>.</w:t>
            </w:r>
          </w:p>
          <w:p w14:paraId="7A3B971C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B50B35">
              <w:rPr>
                <w:sz w:val="20"/>
                <w:szCs w:val="20"/>
              </w:rPr>
              <w:t>Develop new project</w:t>
            </w:r>
            <w:r>
              <w:rPr>
                <w:sz w:val="20"/>
                <w:szCs w:val="20"/>
              </w:rPr>
              <w:t>/product</w:t>
            </w:r>
            <w:r w:rsidRPr="00B50B35">
              <w:rPr>
                <w:sz w:val="20"/>
                <w:szCs w:val="20"/>
              </w:rPr>
              <w:t xml:space="preserve"> standards, procedures, and action plans for continuous improvement.</w:t>
            </w:r>
            <w:r>
              <w:rPr>
                <w:sz w:val="20"/>
                <w:szCs w:val="20"/>
              </w:rPr>
              <w:t xml:space="preserve"> Create strategic roadmaps to address product solution management. </w:t>
            </w:r>
          </w:p>
          <w:p w14:paraId="5B21159D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B50B35">
              <w:rPr>
                <w:sz w:val="20"/>
                <w:szCs w:val="20"/>
              </w:rPr>
              <w:t xml:space="preserve">Meet regularly with </w:t>
            </w:r>
            <w:r>
              <w:rPr>
                <w:sz w:val="20"/>
                <w:szCs w:val="20"/>
              </w:rPr>
              <w:t xml:space="preserve">the project/product </w:t>
            </w:r>
            <w:r w:rsidRPr="00B50B35">
              <w:rPr>
                <w:sz w:val="20"/>
                <w:szCs w:val="20"/>
              </w:rPr>
              <w:t>team to gather work st</w:t>
            </w:r>
            <w:r>
              <w:rPr>
                <w:sz w:val="20"/>
                <w:szCs w:val="20"/>
              </w:rPr>
              <w:t>atuses, discuss</w:t>
            </w:r>
            <w:r w:rsidRPr="00B50B35">
              <w:rPr>
                <w:sz w:val="20"/>
                <w:szCs w:val="20"/>
              </w:rPr>
              <w:t xml:space="preserve"> obstacles, provide advice, guidance, encouragement, and constructive feedback; establish individual and organizational objects that align with business goals; and document and present performance assessments.</w:t>
            </w:r>
          </w:p>
          <w:p w14:paraId="1F471F66" w14:textId="28ABC63D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manage 3 or more scrum teams</w:t>
            </w:r>
            <w:r w:rsidR="009B0311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68C4D19" w14:textId="77777777" w:rsidR="00487756" w:rsidRPr="002E40F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2E40F6">
              <w:rPr>
                <w:sz w:val="20"/>
                <w:szCs w:val="20"/>
              </w:rPr>
              <w:t xml:space="preserve">Oversee Project Managers within their </w:t>
            </w:r>
            <w:r>
              <w:rPr>
                <w:sz w:val="20"/>
                <w:szCs w:val="20"/>
              </w:rPr>
              <w:t>product</w:t>
            </w:r>
            <w:r w:rsidRPr="002E40F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p</w:t>
            </w:r>
            <w:r w:rsidRPr="002E40F6">
              <w:rPr>
                <w:sz w:val="20"/>
                <w:szCs w:val="20"/>
              </w:rPr>
              <w:t>rovide feedback on performance reviews</w:t>
            </w:r>
            <w:r>
              <w:rPr>
                <w:sz w:val="20"/>
                <w:szCs w:val="20"/>
              </w:rPr>
              <w:t xml:space="preserve"> for Project and/or </w:t>
            </w:r>
            <w:r w:rsidRPr="002E40F6">
              <w:rPr>
                <w:sz w:val="20"/>
                <w:szCs w:val="20"/>
              </w:rPr>
              <w:t>Product Managers within program.</w:t>
            </w:r>
          </w:p>
          <w:p w14:paraId="4F765EAB" w14:textId="77777777" w:rsidR="00487756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233D">
              <w:rPr>
                <w:sz w:val="20"/>
                <w:szCs w:val="20"/>
              </w:rPr>
              <w:t>Coach</w:t>
            </w:r>
            <w:r>
              <w:rPr>
                <w:sz w:val="20"/>
                <w:szCs w:val="20"/>
              </w:rPr>
              <w:t xml:space="preserve"> and mentor IT Project Managers.</w:t>
            </w:r>
          </w:p>
          <w:p w14:paraId="1EF1C0BC" w14:textId="0B1AB4DE" w:rsidR="00B50B35" w:rsidRPr="000951E1" w:rsidRDefault="00487756" w:rsidP="004877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65520E9D" w14:textId="77777777" w:rsidTr="00574459">
        <w:trPr>
          <w:trHeight w:val="242"/>
        </w:trPr>
        <w:tc>
          <w:tcPr>
            <w:tcW w:w="5000" w:type="pct"/>
            <w:gridSpan w:val="5"/>
          </w:tcPr>
          <w:p w14:paraId="15562AEF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25B9D5F6" w14:textId="43CEEF0D" w:rsidR="00574459" w:rsidRPr="000951E1" w:rsidRDefault="00EE6DD7" w:rsidP="004E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3D3802AF" w14:textId="77777777" w:rsidTr="00574459">
        <w:trPr>
          <w:trHeight w:val="242"/>
        </w:trPr>
        <w:tc>
          <w:tcPr>
            <w:tcW w:w="5000" w:type="pct"/>
            <w:gridSpan w:val="5"/>
          </w:tcPr>
          <w:p w14:paraId="18078B7B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747EBD7B" w14:textId="2D92DF76" w:rsidR="003A3B2A" w:rsidRPr="000951E1" w:rsidRDefault="00EE6DD7" w:rsidP="008A7B70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09AB61A8" w14:textId="77777777" w:rsidTr="00574459">
        <w:trPr>
          <w:trHeight w:val="242"/>
        </w:trPr>
        <w:tc>
          <w:tcPr>
            <w:tcW w:w="5000" w:type="pct"/>
            <w:gridSpan w:val="5"/>
          </w:tcPr>
          <w:p w14:paraId="28CBB5BD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2A07D60C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0ECE0E99" w14:textId="77777777" w:rsidR="00B43459" w:rsidRDefault="009B0311"/>
    <w:p w14:paraId="1212CFA3" w14:textId="77777777" w:rsidR="00DF3505" w:rsidRDefault="00DF3505"/>
    <w:p w14:paraId="76B461B3" w14:textId="77777777" w:rsidR="00DF3505" w:rsidRDefault="00DF3505"/>
    <w:sectPr w:rsidR="00DF3505" w:rsidSect="000951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D7C2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7C4D8998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06CB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38B99BD9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47A4" w14:textId="6BD2699A" w:rsidR="007E7377" w:rsidRDefault="00A478FB" w:rsidP="007E7377">
    <w:pPr>
      <w:pStyle w:val="Header"/>
    </w:pPr>
    <w:r>
      <w:rPr>
        <w:noProof/>
      </w:rPr>
      <w:drawing>
        <wp:inline distT="0" distB="0" distL="0" distR="0" wp14:anchorId="475E320C" wp14:editId="03B2D586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1F7234BF" w14:textId="77777777" w:rsidR="00795B81" w:rsidRDefault="00795B81" w:rsidP="007E7377">
    <w:pPr>
      <w:pStyle w:val="Header"/>
    </w:pPr>
  </w:p>
  <w:p w14:paraId="7B5E58E0" w14:textId="77777777" w:rsidR="007E7377" w:rsidRDefault="007E7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E6572"/>
    <w:multiLevelType w:val="hybridMultilevel"/>
    <w:tmpl w:val="221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074F"/>
    <w:multiLevelType w:val="hybridMultilevel"/>
    <w:tmpl w:val="4140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14C9B"/>
    <w:rsid w:val="00031C8E"/>
    <w:rsid w:val="000951E1"/>
    <w:rsid w:val="000C184F"/>
    <w:rsid w:val="00116BF1"/>
    <w:rsid w:val="00155DFA"/>
    <w:rsid w:val="00171D04"/>
    <w:rsid w:val="001E6ACD"/>
    <w:rsid w:val="00200036"/>
    <w:rsid w:val="0020133E"/>
    <w:rsid w:val="00263AE6"/>
    <w:rsid w:val="002854F4"/>
    <w:rsid w:val="00285961"/>
    <w:rsid w:val="002E40F6"/>
    <w:rsid w:val="002F6BED"/>
    <w:rsid w:val="0031186B"/>
    <w:rsid w:val="003858E0"/>
    <w:rsid w:val="003A3B2A"/>
    <w:rsid w:val="003A4A03"/>
    <w:rsid w:val="0040711C"/>
    <w:rsid w:val="00425554"/>
    <w:rsid w:val="0044287D"/>
    <w:rsid w:val="00453C04"/>
    <w:rsid w:val="00471D76"/>
    <w:rsid w:val="00487756"/>
    <w:rsid w:val="00494E1F"/>
    <w:rsid w:val="004E008D"/>
    <w:rsid w:val="004E16B4"/>
    <w:rsid w:val="005409A8"/>
    <w:rsid w:val="0057210E"/>
    <w:rsid w:val="00574459"/>
    <w:rsid w:val="00582D2B"/>
    <w:rsid w:val="00582DC3"/>
    <w:rsid w:val="00596577"/>
    <w:rsid w:val="006320A9"/>
    <w:rsid w:val="00633A32"/>
    <w:rsid w:val="006666CF"/>
    <w:rsid w:val="006A1653"/>
    <w:rsid w:val="006B5D8A"/>
    <w:rsid w:val="006B781A"/>
    <w:rsid w:val="006D2992"/>
    <w:rsid w:val="007053DA"/>
    <w:rsid w:val="0072675E"/>
    <w:rsid w:val="00795B81"/>
    <w:rsid w:val="007E7377"/>
    <w:rsid w:val="0082216A"/>
    <w:rsid w:val="008831A5"/>
    <w:rsid w:val="008A7B70"/>
    <w:rsid w:val="00912575"/>
    <w:rsid w:val="009212DA"/>
    <w:rsid w:val="00971781"/>
    <w:rsid w:val="009760A5"/>
    <w:rsid w:val="00981CCE"/>
    <w:rsid w:val="009B0311"/>
    <w:rsid w:val="009C54CA"/>
    <w:rsid w:val="009D0D7C"/>
    <w:rsid w:val="009D295B"/>
    <w:rsid w:val="00A25963"/>
    <w:rsid w:val="00A33ED7"/>
    <w:rsid w:val="00A478FB"/>
    <w:rsid w:val="00A5188C"/>
    <w:rsid w:val="00A726FC"/>
    <w:rsid w:val="00A8378A"/>
    <w:rsid w:val="00AB1BCB"/>
    <w:rsid w:val="00AF4121"/>
    <w:rsid w:val="00AF5FC9"/>
    <w:rsid w:val="00B11509"/>
    <w:rsid w:val="00B50B35"/>
    <w:rsid w:val="00B55C66"/>
    <w:rsid w:val="00B63D73"/>
    <w:rsid w:val="00B8469E"/>
    <w:rsid w:val="00B9549C"/>
    <w:rsid w:val="00BC3705"/>
    <w:rsid w:val="00C07AA3"/>
    <w:rsid w:val="00C84683"/>
    <w:rsid w:val="00C93FFA"/>
    <w:rsid w:val="00CE643F"/>
    <w:rsid w:val="00D31FD5"/>
    <w:rsid w:val="00D7118C"/>
    <w:rsid w:val="00D7231D"/>
    <w:rsid w:val="00DC1665"/>
    <w:rsid w:val="00DF3505"/>
    <w:rsid w:val="00E578C5"/>
    <w:rsid w:val="00E6764B"/>
    <w:rsid w:val="00E73720"/>
    <w:rsid w:val="00EA423C"/>
    <w:rsid w:val="00EC7D42"/>
    <w:rsid w:val="00ED3CC6"/>
    <w:rsid w:val="00EE0388"/>
    <w:rsid w:val="00EE6DD7"/>
    <w:rsid w:val="00EF7CB3"/>
    <w:rsid w:val="00F1739D"/>
    <w:rsid w:val="00F776F8"/>
    <w:rsid w:val="00F96398"/>
    <w:rsid w:val="00FA7DE2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8662FF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90cae5-04f9-4ad6-b687-7fa19d8f306c"/>
    <ds:schemaRef ds:uri="b12c7ccc-0fee-4cf5-a2aa-d17c5491ac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7F3CE-C516-474D-8E4A-9DA865FF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10</cp:revision>
  <cp:lastPrinted>2019-04-03T18:05:00Z</cp:lastPrinted>
  <dcterms:created xsi:type="dcterms:W3CDTF">2019-08-29T16:48:00Z</dcterms:created>
  <dcterms:modified xsi:type="dcterms:W3CDTF">2020-12-10T02:38:00Z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