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46CE3" w14:textId="77777777" w:rsidR="0067670C" w:rsidRDefault="0067670C" w:rsidP="0067670C">
      <w:pPr>
        <w:rPr>
          <w:rFonts w:ascii="Verdana" w:hAnsi="Verdana"/>
          <w:b/>
          <w:bCs/>
          <w:sz w:val="28"/>
          <w:szCs w:val="28"/>
        </w:rPr>
      </w:pPr>
    </w:p>
    <w:p w14:paraId="53B200FA" w14:textId="77777777" w:rsidR="0067670C" w:rsidRPr="000012DE" w:rsidRDefault="0067670C" w:rsidP="0067670C">
      <w:pPr>
        <w:jc w:val="center"/>
        <w:rPr>
          <w:rFonts w:ascii="Verdana" w:hAnsi="Verdana"/>
          <w:sz w:val="28"/>
          <w:szCs w:val="28"/>
        </w:rPr>
      </w:pPr>
      <w:r w:rsidRPr="000012DE">
        <w:rPr>
          <w:rFonts w:ascii="Verdana" w:hAnsi="Verdana"/>
          <w:b/>
          <w:bCs/>
          <w:sz w:val="28"/>
          <w:szCs w:val="28"/>
        </w:rPr>
        <w:t>Alternative Work Schedules Agreement</w:t>
      </w:r>
    </w:p>
    <w:p w14:paraId="6EDC5FB8" w14:textId="77777777" w:rsidR="0067670C" w:rsidRPr="000012DE" w:rsidRDefault="0067670C" w:rsidP="0067670C">
      <w:pPr>
        <w:rPr>
          <w:rFonts w:ascii="Verdana" w:hAnsi="Verdana"/>
        </w:rPr>
      </w:pPr>
    </w:p>
    <w:p w14:paraId="1750FB13" w14:textId="77777777" w:rsidR="0067670C" w:rsidRPr="000012DE" w:rsidRDefault="0067670C" w:rsidP="0067670C">
      <w:pPr>
        <w:rPr>
          <w:rFonts w:ascii="Verdana" w:hAnsi="Verdana" w:cs="Arial"/>
        </w:rPr>
      </w:pPr>
      <w:r w:rsidRPr="000012DE">
        <w:rPr>
          <w:rFonts w:ascii="Verdana" w:hAnsi="Verdana" w:cs="Arial"/>
          <w:b/>
        </w:rPr>
        <w:t>Purpose</w:t>
      </w:r>
      <w:r w:rsidRPr="000012DE">
        <w:rPr>
          <w:rFonts w:ascii="Verdana" w:hAnsi="Verdana" w:cs="Arial"/>
        </w:rPr>
        <w:t xml:space="preserve">  </w:t>
      </w:r>
    </w:p>
    <w:p w14:paraId="18BCCAAB" w14:textId="77777777" w:rsidR="0067670C" w:rsidRPr="000012DE" w:rsidRDefault="0067670C" w:rsidP="0067670C">
      <w:pPr>
        <w:rPr>
          <w:rFonts w:ascii="Verdana" w:hAnsi="Verdana" w:cs="Arial"/>
        </w:rPr>
      </w:pPr>
      <w:r w:rsidRPr="000012DE">
        <w:rPr>
          <w:rFonts w:ascii="Verdana" w:hAnsi="Verdana" w:cs="Calibri"/>
        </w:rPr>
        <w:t xml:space="preserve">To provide work/life strategies for employees and to and reduce congestion and tardiness </w:t>
      </w:r>
      <w:r w:rsidRPr="000012DE">
        <w:rPr>
          <w:rFonts w:ascii="Verdana" w:hAnsi="Verdana" w:cs="Arial"/>
        </w:rPr>
        <w:t xml:space="preserve">through the implementation of alternative work schedules.  Alternative work schedules are defined as a compressed work week, </w:t>
      </w:r>
      <w:proofErr w:type="gramStart"/>
      <w:r w:rsidRPr="000012DE">
        <w:rPr>
          <w:rFonts w:ascii="Verdana" w:hAnsi="Verdana" w:cs="Arial"/>
        </w:rPr>
        <w:t>flextime</w:t>
      </w:r>
      <w:proofErr w:type="gramEnd"/>
      <w:r w:rsidRPr="000012DE">
        <w:rPr>
          <w:rFonts w:ascii="Verdana" w:hAnsi="Verdana" w:cs="Arial"/>
        </w:rPr>
        <w:t xml:space="preserve"> and staggered hours.</w:t>
      </w:r>
    </w:p>
    <w:p w14:paraId="1DB7AF88" w14:textId="77777777" w:rsidR="0067670C" w:rsidRPr="000012DE" w:rsidRDefault="0067670C" w:rsidP="0067670C">
      <w:pPr>
        <w:rPr>
          <w:rFonts w:ascii="Verdana" w:hAnsi="Verdana" w:cs="Arial"/>
        </w:rPr>
      </w:pPr>
    </w:p>
    <w:p w14:paraId="2AD5AABB" w14:textId="77777777" w:rsidR="0067670C" w:rsidRPr="000012DE" w:rsidRDefault="0067670C" w:rsidP="0067670C">
      <w:pPr>
        <w:rPr>
          <w:rFonts w:ascii="Verdana" w:hAnsi="Verdana" w:cs="Arial"/>
        </w:rPr>
      </w:pPr>
      <w:r w:rsidRPr="000012DE">
        <w:rPr>
          <w:rFonts w:ascii="Verdana" w:hAnsi="Verdana" w:cs="Arial"/>
          <w:b/>
        </w:rPr>
        <w:t>Definition of Terms</w:t>
      </w:r>
    </w:p>
    <w:p w14:paraId="620395DB" w14:textId="77777777" w:rsidR="0067670C" w:rsidRPr="000012DE" w:rsidRDefault="0067670C" w:rsidP="0067670C">
      <w:pPr>
        <w:rPr>
          <w:rFonts w:ascii="Verdana" w:hAnsi="Verdana" w:cs="Arial"/>
        </w:rPr>
      </w:pPr>
    </w:p>
    <w:p w14:paraId="3E98EF2A" w14:textId="77777777" w:rsidR="0067670C" w:rsidRPr="000012DE" w:rsidRDefault="0067670C" w:rsidP="0067670C">
      <w:pPr>
        <w:numPr>
          <w:ilvl w:val="0"/>
          <w:numId w:val="11"/>
        </w:numPr>
        <w:rPr>
          <w:rFonts w:ascii="Verdana" w:hAnsi="Verdana" w:cs="Arial"/>
        </w:rPr>
      </w:pPr>
      <w:r w:rsidRPr="000012DE">
        <w:rPr>
          <w:rFonts w:ascii="Verdana" w:hAnsi="Verdana" w:cs="Arial"/>
          <w:b/>
        </w:rPr>
        <w:t>Compressed Work Week</w:t>
      </w:r>
      <w:r w:rsidRPr="000012DE">
        <w:rPr>
          <w:rFonts w:ascii="Verdana" w:hAnsi="Verdana" w:cs="Arial"/>
        </w:rPr>
        <w:t xml:space="preserve"> is defined as a work week schedule which permits employees to finish their usual number of working hours in fewer days per pay period, either by working the normal weekly hours in four days (4/40), the normal biweekly hours in nine days (9/80) or three </w:t>
      </w:r>
      <w:proofErr w:type="gramStart"/>
      <w:r w:rsidRPr="000012DE">
        <w:rPr>
          <w:rFonts w:ascii="Verdana" w:hAnsi="Verdana" w:cs="Arial"/>
        </w:rPr>
        <w:t>12 hour</w:t>
      </w:r>
      <w:proofErr w:type="gramEnd"/>
      <w:r w:rsidRPr="000012DE">
        <w:rPr>
          <w:rFonts w:ascii="Verdana" w:hAnsi="Verdana" w:cs="Arial"/>
        </w:rPr>
        <w:t xml:space="preserve"> work days (3/36). </w:t>
      </w:r>
    </w:p>
    <w:p w14:paraId="0C1BFAB9" w14:textId="77777777" w:rsidR="0067670C" w:rsidRPr="000012DE" w:rsidRDefault="0067670C" w:rsidP="0067670C">
      <w:pPr>
        <w:numPr>
          <w:ilvl w:val="0"/>
          <w:numId w:val="11"/>
        </w:numPr>
        <w:rPr>
          <w:rFonts w:ascii="Verdana" w:hAnsi="Verdana" w:cs="Arial"/>
        </w:rPr>
      </w:pPr>
      <w:r w:rsidRPr="000012DE">
        <w:rPr>
          <w:rFonts w:ascii="Verdana" w:hAnsi="Verdana" w:cs="Arial"/>
          <w:b/>
        </w:rPr>
        <w:t>Flextime</w:t>
      </w:r>
      <w:r w:rsidRPr="000012DE">
        <w:rPr>
          <w:rFonts w:ascii="Verdana" w:hAnsi="Verdana" w:cs="Arial"/>
        </w:rPr>
        <w:t xml:space="preserve"> gives the employees the option of changing their starting and ending time on a periodic, open-season basis, as determined by management.</w:t>
      </w:r>
    </w:p>
    <w:p w14:paraId="286E443B" w14:textId="77777777" w:rsidR="0067670C" w:rsidRPr="000012DE" w:rsidRDefault="0067670C" w:rsidP="0067670C">
      <w:pPr>
        <w:numPr>
          <w:ilvl w:val="0"/>
          <w:numId w:val="11"/>
        </w:numPr>
        <w:rPr>
          <w:rFonts w:ascii="Verdana" w:hAnsi="Verdana" w:cs="Arial"/>
        </w:rPr>
      </w:pPr>
      <w:r w:rsidRPr="000012DE">
        <w:rPr>
          <w:rFonts w:ascii="Verdana" w:hAnsi="Verdana" w:cs="Arial"/>
          <w:b/>
          <w:bCs/>
        </w:rPr>
        <w:t xml:space="preserve">Staggered Hours </w:t>
      </w:r>
      <w:r w:rsidRPr="000012DE">
        <w:rPr>
          <w:rFonts w:ascii="Verdana" w:hAnsi="Verdana" w:cs="Arial"/>
        </w:rPr>
        <w:t>provide employees exact start and leave times for groups of employees.  Typically start and end times are staggered by 15 or 30 minutes.</w:t>
      </w:r>
    </w:p>
    <w:p w14:paraId="293C47AD" w14:textId="77777777" w:rsidR="0067670C" w:rsidRPr="000012DE" w:rsidRDefault="0067670C" w:rsidP="0067670C">
      <w:pPr>
        <w:rPr>
          <w:rFonts w:ascii="Verdana" w:hAnsi="Verdana" w:cs="Arial"/>
        </w:rPr>
      </w:pPr>
    </w:p>
    <w:p w14:paraId="08969330" w14:textId="77777777" w:rsidR="0067670C" w:rsidRPr="000012DE" w:rsidRDefault="0067670C" w:rsidP="0067670C">
      <w:pPr>
        <w:rPr>
          <w:rFonts w:ascii="Verdana" w:hAnsi="Verdana" w:cs="Arial"/>
        </w:rPr>
      </w:pPr>
      <w:r w:rsidRPr="000012DE">
        <w:rPr>
          <w:rFonts w:ascii="Verdana" w:hAnsi="Verdana" w:cs="Arial"/>
        </w:rPr>
        <w:t>(Variations in the selected program(s) will be determined by department management.)</w:t>
      </w:r>
    </w:p>
    <w:p w14:paraId="13995C07" w14:textId="77777777" w:rsidR="0067670C" w:rsidRPr="000012DE" w:rsidRDefault="0067670C" w:rsidP="0067670C">
      <w:pPr>
        <w:rPr>
          <w:rFonts w:ascii="Verdana" w:hAnsi="Verdana" w:cs="Arial"/>
        </w:rPr>
      </w:pPr>
    </w:p>
    <w:p w14:paraId="7D6C25DF" w14:textId="77777777" w:rsidR="0067670C" w:rsidRPr="000012DE" w:rsidRDefault="0067670C" w:rsidP="0067670C">
      <w:pPr>
        <w:rPr>
          <w:rFonts w:ascii="Verdana" w:hAnsi="Verdana" w:cs="Arial"/>
        </w:rPr>
      </w:pPr>
      <w:r w:rsidRPr="000012DE">
        <w:rPr>
          <w:rFonts w:ascii="Verdana" w:hAnsi="Verdana" w:cs="Arial"/>
          <w:b/>
        </w:rPr>
        <w:t>Conditions</w:t>
      </w:r>
    </w:p>
    <w:p w14:paraId="38F5D818" w14:textId="77777777" w:rsidR="0067670C" w:rsidRPr="000012DE" w:rsidRDefault="0067670C" w:rsidP="0067670C">
      <w:pPr>
        <w:rPr>
          <w:rFonts w:ascii="Verdana" w:hAnsi="Verdana" w:cs="Arial"/>
        </w:rPr>
      </w:pPr>
    </w:p>
    <w:p w14:paraId="4A6FE2C4" w14:textId="77777777" w:rsidR="0067670C" w:rsidRPr="000012DE" w:rsidRDefault="0067670C" w:rsidP="0067670C">
      <w:pPr>
        <w:rPr>
          <w:rFonts w:ascii="Verdana" w:hAnsi="Verdana" w:cs="Arial"/>
        </w:rPr>
      </w:pPr>
      <w:r w:rsidRPr="000012DE">
        <w:rPr>
          <w:rFonts w:ascii="Verdana" w:hAnsi="Verdana" w:cs="Arial"/>
        </w:rPr>
        <w:t>When an alternative work arrangement is implemented, the following conditions will apply:</w:t>
      </w:r>
    </w:p>
    <w:p w14:paraId="415B4F12" w14:textId="77777777" w:rsidR="0067670C" w:rsidRPr="000012DE" w:rsidRDefault="0067670C" w:rsidP="0067670C">
      <w:pPr>
        <w:rPr>
          <w:rFonts w:ascii="Verdana" w:hAnsi="Verdana" w:cs="Arial"/>
        </w:rPr>
      </w:pPr>
    </w:p>
    <w:p w14:paraId="66F54585" w14:textId="77777777" w:rsidR="0067670C" w:rsidRPr="000012DE" w:rsidRDefault="0067670C" w:rsidP="0067670C">
      <w:pPr>
        <w:numPr>
          <w:ilvl w:val="0"/>
          <w:numId w:val="12"/>
        </w:numPr>
        <w:rPr>
          <w:rFonts w:ascii="Verdana" w:hAnsi="Verdana" w:cs="Arial"/>
        </w:rPr>
      </w:pPr>
      <w:r w:rsidRPr="000012DE">
        <w:rPr>
          <w:rFonts w:ascii="Verdana" w:hAnsi="Verdana" w:cs="Arial"/>
        </w:rPr>
        <w:t xml:space="preserve">The Department may cancel the program at any time and </w:t>
      </w:r>
      <w:proofErr w:type="gramStart"/>
      <w:r w:rsidRPr="000012DE">
        <w:rPr>
          <w:rFonts w:ascii="Verdana" w:hAnsi="Verdana" w:cs="Arial"/>
        </w:rPr>
        <w:t>revert back</w:t>
      </w:r>
      <w:proofErr w:type="gramEnd"/>
      <w:r w:rsidRPr="000012DE">
        <w:rPr>
          <w:rFonts w:ascii="Verdana" w:hAnsi="Verdana" w:cs="Arial"/>
        </w:rPr>
        <w:t xml:space="preserve"> to the five day 40-hour schedule.</w:t>
      </w:r>
    </w:p>
    <w:p w14:paraId="6A78F34E" w14:textId="77777777" w:rsidR="0067670C" w:rsidRPr="000012DE" w:rsidRDefault="0067670C" w:rsidP="0067670C">
      <w:pPr>
        <w:numPr>
          <w:ilvl w:val="0"/>
          <w:numId w:val="12"/>
        </w:numPr>
        <w:rPr>
          <w:rFonts w:ascii="Verdana" w:hAnsi="Verdana" w:cs="Arial"/>
        </w:rPr>
      </w:pPr>
      <w:r w:rsidRPr="000012DE">
        <w:rPr>
          <w:rFonts w:ascii="Verdana" w:hAnsi="Verdana" w:cs="Arial"/>
        </w:rPr>
        <w:t>Eligibility is determined by department management.</w:t>
      </w:r>
    </w:p>
    <w:p w14:paraId="0E59D3ED" w14:textId="77777777" w:rsidR="0067670C" w:rsidRDefault="0067670C" w:rsidP="0067670C">
      <w:pPr>
        <w:numPr>
          <w:ilvl w:val="0"/>
          <w:numId w:val="12"/>
        </w:numPr>
        <w:rPr>
          <w:rFonts w:ascii="Verdana" w:hAnsi="Verdana" w:cs="Arial"/>
        </w:rPr>
      </w:pPr>
      <w:r w:rsidRPr="000012DE">
        <w:rPr>
          <w:rFonts w:ascii="Verdana" w:hAnsi="Verdana" w:cs="Arial"/>
        </w:rPr>
        <w:t>Overtime, if required, will normally be scheduled on employee’s day off.</w:t>
      </w:r>
    </w:p>
    <w:p w14:paraId="2EA24C23" w14:textId="247DEF80" w:rsidR="0067670C" w:rsidRPr="0067670C" w:rsidRDefault="0067670C" w:rsidP="0067670C">
      <w:pPr>
        <w:numPr>
          <w:ilvl w:val="0"/>
          <w:numId w:val="12"/>
        </w:numPr>
        <w:rPr>
          <w:rFonts w:ascii="Verdana" w:hAnsi="Verdana" w:cs="Arial"/>
        </w:rPr>
      </w:pPr>
      <w:r w:rsidRPr="0067670C">
        <w:rPr>
          <w:rFonts w:ascii="Verdana" w:hAnsi="Verdana" w:cs="Arial"/>
        </w:rPr>
        <w:t>On a compressed work week program, use of a full vacation day will be charged 10 hours on the 4/40, approximately nine hours on the 9/80 and 12 hours on the 3/36.</w:t>
      </w:r>
    </w:p>
    <w:p w14:paraId="234F9563" w14:textId="77777777" w:rsidR="0067670C" w:rsidRPr="000012DE" w:rsidRDefault="0067670C" w:rsidP="0067670C">
      <w:pPr>
        <w:numPr>
          <w:ilvl w:val="0"/>
          <w:numId w:val="12"/>
        </w:numPr>
        <w:rPr>
          <w:rFonts w:ascii="Verdana" w:hAnsi="Verdana" w:cs="Arial"/>
        </w:rPr>
      </w:pPr>
      <w:r w:rsidRPr="000012DE">
        <w:rPr>
          <w:rFonts w:ascii="Verdana" w:hAnsi="Verdana" w:cs="Arial"/>
        </w:rPr>
        <w:t xml:space="preserve">Compelling hardship reasons for not participating in the program requires advance approval. </w:t>
      </w:r>
    </w:p>
    <w:p w14:paraId="3F22B30F" w14:textId="77777777" w:rsidR="0067670C" w:rsidRPr="000012DE" w:rsidRDefault="0067670C" w:rsidP="0067670C">
      <w:pPr>
        <w:numPr>
          <w:ilvl w:val="0"/>
          <w:numId w:val="12"/>
        </w:numPr>
        <w:rPr>
          <w:rFonts w:ascii="Verdana" w:hAnsi="Verdana" w:cs="Arial"/>
        </w:rPr>
      </w:pPr>
      <w:r w:rsidRPr="000012DE">
        <w:rPr>
          <w:rFonts w:ascii="Verdana" w:hAnsi="Verdana" w:cs="Arial"/>
        </w:rPr>
        <w:lastRenderedPageBreak/>
        <w:t xml:space="preserve">Preference in selecting a compressed work </w:t>
      </w:r>
      <w:proofErr w:type="gramStart"/>
      <w:r w:rsidRPr="000012DE">
        <w:rPr>
          <w:rFonts w:ascii="Verdana" w:hAnsi="Verdana" w:cs="Arial"/>
        </w:rPr>
        <w:t>week day</w:t>
      </w:r>
      <w:proofErr w:type="gramEnd"/>
      <w:r w:rsidRPr="000012DE">
        <w:rPr>
          <w:rFonts w:ascii="Verdana" w:hAnsi="Verdana" w:cs="Arial"/>
        </w:rPr>
        <w:t xml:space="preserve"> off or flextime starting and ending time will be given to employees with ridesharing arrangements, day care situations, or health concerns.</w:t>
      </w:r>
    </w:p>
    <w:p w14:paraId="313C13DA" w14:textId="77777777" w:rsidR="0067670C" w:rsidRPr="000012DE" w:rsidRDefault="0067670C" w:rsidP="0067670C">
      <w:pPr>
        <w:numPr>
          <w:ilvl w:val="0"/>
          <w:numId w:val="12"/>
        </w:numPr>
        <w:rPr>
          <w:rFonts w:ascii="Verdana" w:hAnsi="Verdana" w:cs="Arial"/>
        </w:rPr>
      </w:pPr>
      <w:r w:rsidRPr="000012DE">
        <w:rPr>
          <w:rFonts w:ascii="Verdana" w:hAnsi="Verdana" w:cs="Arial"/>
        </w:rPr>
        <w:t>Holidays represent 8 hours of leave with pay. Any employee working a 9 or 10-hour day will need to use vacation time to make up the difference. If the holiday falls on an employee’s regular 4/40, 9/80 or 3/36 day off, the eight hours will be credited as additional vacation time.</w:t>
      </w:r>
    </w:p>
    <w:p w14:paraId="68D25E05" w14:textId="77777777" w:rsidR="0067670C" w:rsidRDefault="0067670C" w:rsidP="0067670C">
      <w:pPr>
        <w:rPr>
          <w:rFonts w:ascii="Verdana" w:hAnsi="Verdana" w:cs="Arial"/>
        </w:rPr>
      </w:pPr>
      <w:r w:rsidRPr="000012DE">
        <w:rPr>
          <w:rFonts w:ascii="Verdana" w:hAnsi="Verdana" w:cs="Arial"/>
        </w:rPr>
        <w:br w:type="page"/>
      </w:r>
    </w:p>
    <w:p w14:paraId="696DDF20" w14:textId="77777777" w:rsidR="0067670C" w:rsidRDefault="0067670C" w:rsidP="0067670C">
      <w:pPr>
        <w:rPr>
          <w:rFonts w:ascii="Verdana" w:hAnsi="Verdana" w:cs="Arial"/>
        </w:rPr>
      </w:pPr>
    </w:p>
    <w:p w14:paraId="3715AB63" w14:textId="77777777" w:rsidR="0067670C" w:rsidRDefault="0067670C" w:rsidP="0067670C">
      <w:pPr>
        <w:rPr>
          <w:rFonts w:ascii="Verdana" w:hAnsi="Verdana" w:cs="Arial"/>
        </w:rPr>
      </w:pPr>
    </w:p>
    <w:p w14:paraId="555CC9DC" w14:textId="77777777" w:rsidR="0067670C" w:rsidRPr="000012DE" w:rsidRDefault="0067670C" w:rsidP="0067670C">
      <w:pPr>
        <w:rPr>
          <w:rFonts w:ascii="Verdana" w:hAnsi="Verdana" w:cs="Arial"/>
        </w:rPr>
      </w:pPr>
      <w:r w:rsidRPr="000012DE">
        <w:rPr>
          <w:rFonts w:ascii="Verdana" w:hAnsi="Verdana" w:cs="Arial"/>
        </w:rPr>
        <w:t>I, (please print) ______________________________________ have received, read, and understand the above and agree to participate in (please check box that applies):</w:t>
      </w:r>
    </w:p>
    <w:p w14:paraId="63B8CF0B" w14:textId="77777777" w:rsidR="0067670C" w:rsidRPr="000012DE" w:rsidRDefault="0067670C" w:rsidP="0067670C">
      <w:pPr>
        <w:rPr>
          <w:rFonts w:ascii="Verdana" w:hAnsi="Verdana" w:cs="Arial"/>
        </w:rPr>
      </w:pPr>
    </w:p>
    <w:p w14:paraId="43EBB5D5" w14:textId="77777777" w:rsidR="0067670C" w:rsidRPr="000012DE" w:rsidRDefault="0067670C" w:rsidP="0067670C">
      <w:pPr>
        <w:numPr>
          <w:ilvl w:val="1"/>
          <w:numId w:val="10"/>
        </w:numPr>
        <w:ind w:left="630" w:hanging="630"/>
        <w:rPr>
          <w:rFonts w:ascii="Verdana" w:hAnsi="Verdana" w:cs="Arial"/>
        </w:rPr>
      </w:pPr>
      <w:r w:rsidRPr="000012DE">
        <w:rPr>
          <w:rFonts w:ascii="Verdana" w:hAnsi="Verdana" w:cs="Arial"/>
        </w:rPr>
        <w:t>Flextime</w:t>
      </w:r>
    </w:p>
    <w:p w14:paraId="44AB883E" w14:textId="77777777" w:rsidR="0067670C" w:rsidRPr="000012DE" w:rsidRDefault="0067670C" w:rsidP="0067670C">
      <w:pPr>
        <w:numPr>
          <w:ilvl w:val="1"/>
          <w:numId w:val="10"/>
        </w:numPr>
        <w:ind w:left="630" w:hanging="630"/>
        <w:rPr>
          <w:rFonts w:ascii="Verdana" w:hAnsi="Verdana" w:cs="Arial"/>
        </w:rPr>
      </w:pPr>
      <w:r w:rsidRPr="000012DE">
        <w:rPr>
          <w:rFonts w:ascii="Verdana" w:hAnsi="Verdana" w:cs="Arial"/>
        </w:rPr>
        <w:t>Compressed work week 4/40 (Four-day work week)</w:t>
      </w:r>
    </w:p>
    <w:p w14:paraId="03968087" w14:textId="77777777" w:rsidR="0067670C" w:rsidRPr="000012DE" w:rsidRDefault="0067670C" w:rsidP="0067670C">
      <w:pPr>
        <w:numPr>
          <w:ilvl w:val="1"/>
          <w:numId w:val="10"/>
        </w:numPr>
        <w:ind w:left="630" w:hanging="630"/>
        <w:rPr>
          <w:rFonts w:ascii="Verdana" w:hAnsi="Verdana" w:cs="Arial"/>
        </w:rPr>
      </w:pPr>
      <w:r w:rsidRPr="000012DE">
        <w:rPr>
          <w:rFonts w:ascii="Verdana" w:hAnsi="Verdana" w:cs="Arial"/>
        </w:rPr>
        <w:t>Compressed work week 9/80</w:t>
      </w:r>
    </w:p>
    <w:p w14:paraId="3FCD71E4" w14:textId="77777777" w:rsidR="0067670C" w:rsidRPr="000012DE" w:rsidRDefault="0067670C" w:rsidP="0067670C">
      <w:pPr>
        <w:numPr>
          <w:ilvl w:val="1"/>
          <w:numId w:val="10"/>
        </w:numPr>
        <w:ind w:left="630" w:hanging="630"/>
        <w:rPr>
          <w:rFonts w:ascii="Verdana" w:hAnsi="Verdana" w:cs="Arial"/>
        </w:rPr>
      </w:pPr>
      <w:r w:rsidRPr="000012DE">
        <w:rPr>
          <w:rFonts w:ascii="Verdana" w:hAnsi="Verdana" w:cs="Arial"/>
        </w:rPr>
        <w:t>Compressed work week 3/36</w:t>
      </w:r>
    </w:p>
    <w:p w14:paraId="4797102B" w14:textId="77777777" w:rsidR="0067670C" w:rsidRPr="000012DE" w:rsidRDefault="0067670C" w:rsidP="0067670C">
      <w:pPr>
        <w:numPr>
          <w:ilvl w:val="1"/>
          <w:numId w:val="10"/>
        </w:numPr>
        <w:ind w:left="630" w:hanging="630"/>
        <w:rPr>
          <w:rFonts w:ascii="Verdana" w:hAnsi="Verdana" w:cs="Arial"/>
        </w:rPr>
      </w:pPr>
      <w:r w:rsidRPr="000012DE">
        <w:rPr>
          <w:rFonts w:ascii="Verdana" w:hAnsi="Verdana" w:cs="Arial"/>
        </w:rPr>
        <w:t>Staggered Hours</w:t>
      </w:r>
    </w:p>
    <w:p w14:paraId="09542162" w14:textId="77777777" w:rsidR="0067670C" w:rsidRPr="000012DE" w:rsidRDefault="0067670C" w:rsidP="0067670C">
      <w:pPr>
        <w:ind w:left="720"/>
        <w:rPr>
          <w:rFonts w:ascii="Verdana" w:hAnsi="Verdana" w:cs="Arial"/>
        </w:rPr>
      </w:pPr>
    </w:p>
    <w:p w14:paraId="7B916552" w14:textId="77777777" w:rsidR="0067670C" w:rsidRPr="000012DE" w:rsidRDefault="0067670C" w:rsidP="0067670C">
      <w:pPr>
        <w:rPr>
          <w:rFonts w:ascii="Verdana" w:hAnsi="Verdana" w:cs="Arial"/>
        </w:rPr>
      </w:pPr>
    </w:p>
    <w:p w14:paraId="13E8E7E3" w14:textId="77777777" w:rsidR="0067670C" w:rsidRPr="000012DE" w:rsidRDefault="0067670C" w:rsidP="0067670C">
      <w:pPr>
        <w:rPr>
          <w:rFonts w:ascii="Verdana" w:hAnsi="Verdana" w:cs="Arial"/>
        </w:rPr>
      </w:pPr>
    </w:p>
    <w:p w14:paraId="6914B4EC" w14:textId="77777777" w:rsidR="0067670C" w:rsidRPr="000012DE" w:rsidRDefault="0067670C" w:rsidP="0067670C">
      <w:pPr>
        <w:rPr>
          <w:rFonts w:ascii="Verdana" w:hAnsi="Verdana" w:cs="Arial"/>
        </w:rPr>
      </w:pPr>
      <w:r w:rsidRPr="000012DE">
        <w:rPr>
          <w:rFonts w:ascii="Verdana" w:hAnsi="Verdana" w:cs="Arial"/>
        </w:rPr>
        <w:t>_________________________               __________________</w:t>
      </w:r>
    </w:p>
    <w:p w14:paraId="5A6DAA2F" w14:textId="77777777" w:rsidR="0067670C" w:rsidRPr="000012DE" w:rsidRDefault="0067670C" w:rsidP="0067670C">
      <w:pPr>
        <w:rPr>
          <w:rFonts w:ascii="Verdana" w:hAnsi="Verdana" w:cs="Arial"/>
        </w:rPr>
      </w:pPr>
      <w:r w:rsidRPr="000012DE">
        <w:rPr>
          <w:rFonts w:ascii="Verdana" w:hAnsi="Verdana" w:cs="Arial"/>
        </w:rPr>
        <w:t>Employee Signature</w:t>
      </w:r>
      <w:r w:rsidRPr="000012DE">
        <w:rPr>
          <w:rFonts w:ascii="Verdana" w:hAnsi="Verdana" w:cs="Arial"/>
        </w:rPr>
        <w:tab/>
      </w:r>
      <w:r w:rsidRPr="000012DE">
        <w:rPr>
          <w:rFonts w:ascii="Verdana" w:hAnsi="Verdana" w:cs="Arial"/>
        </w:rPr>
        <w:tab/>
      </w:r>
      <w:r w:rsidRPr="000012DE">
        <w:rPr>
          <w:rFonts w:ascii="Verdana" w:hAnsi="Verdana" w:cs="Arial"/>
        </w:rPr>
        <w:tab/>
      </w:r>
      <w:r w:rsidRPr="000012DE">
        <w:rPr>
          <w:rFonts w:ascii="Verdana" w:hAnsi="Verdana" w:cs="Arial"/>
        </w:rPr>
        <w:tab/>
        <w:t xml:space="preserve"> Date</w:t>
      </w:r>
    </w:p>
    <w:p w14:paraId="3C26AEDB" w14:textId="77777777" w:rsidR="0067670C" w:rsidRPr="000012DE" w:rsidRDefault="0067670C" w:rsidP="0067670C">
      <w:pPr>
        <w:rPr>
          <w:rFonts w:ascii="Verdana" w:hAnsi="Verdana" w:cs="Arial"/>
        </w:rPr>
      </w:pPr>
    </w:p>
    <w:p w14:paraId="330EE2F9" w14:textId="77777777" w:rsidR="0067670C" w:rsidRPr="000012DE" w:rsidRDefault="0067670C" w:rsidP="0067670C">
      <w:pPr>
        <w:rPr>
          <w:rFonts w:ascii="Verdana" w:hAnsi="Verdana" w:cs="Arial"/>
        </w:rPr>
      </w:pPr>
    </w:p>
    <w:p w14:paraId="5D263502" w14:textId="77777777" w:rsidR="0067670C" w:rsidRPr="000012DE" w:rsidRDefault="0067670C" w:rsidP="0067670C">
      <w:pPr>
        <w:rPr>
          <w:rFonts w:ascii="Verdana" w:hAnsi="Verdana" w:cs="Arial"/>
        </w:rPr>
      </w:pPr>
      <w:r w:rsidRPr="000012DE">
        <w:rPr>
          <w:rFonts w:ascii="Verdana" w:hAnsi="Verdana" w:cs="Arial"/>
        </w:rPr>
        <w:t>_________________________               __________________</w:t>
      </w:r>
    </w:p>
    <w:p w14:paraId="1DCC83AB" w14:textId="77777777" w:rsidR="0067670C" w:rsidRPr="000012DE" w:rsidRDefault="0067670C" w:rsidP="0067670C">
      <w:pPr>
        <w:rPr>
          <w:rFonts w:ascii="Verdana" w:hAnsi="Verdana" w:cs="Arial"/>
        </w:rPr>
      </w:pPr>
      <w:r w:rsidRPr="000012DE">
        <w:rPr>
          <w:rFonts w:ascii="Verdana" w:hAnsi="Verdana" w:cs="Arial"/>
        </w:rPr>
        <w:t>Supervisor Signature</w:t>
      </w:r>
      <w:r w:rsidRPr="000012DE">
        <w:rPr>
          <w:rFonts w:ascii="Verdana" w:hAnsi="Verdana" w:cs="Arial"/>
        </w:rPr>
        <w:tab/>
      </w:r>
      <w:r w:rsidRPr="000012DE">
        <w:rPr>
          <w:rFonts w:ascii="Verdana" w:hAnsi="Verdana" w:cs="Arial"/>
        </w:rPr>
        <w:tab/>
      </w:r>
      <w:r w:rsidRPr="000012DE">
        <w:rPr>
          <w:rFonts w:ascii="Verdana" w:hAnsi="Verdana" w:cs="Arial"/>
        </w:rPr>
        <w:tab/>
      </w:r>
      <w:r w:rsidRPr="000012DE">
        <w:rPr>
          <w:rFonts w:ascii="Verdana" w:hAnsi="Verdana" w:cs="Arial"/>
        </w:rPr>
        <w:tab/>
        <w:t>Date</w:t>
      </w:r>
    </w:p>
    <w:p w14:paraId="49E3E6DA" w14:textId="77777777" w:rsidR="0067670C" w:rsidRPr="000012DE" w:rsidRDefault="0067670C" w:rsidP="0067670C">
      <w:pPr>
        <w:rPr>
          <w:rFonts w:ascii="Verdana" w:hAnsi="Verdana" w:cs="Arial"/>
        </w:rPr>
      </w:pPr>
    </w:p>
    <w:p w14:paraId="471C07B8" w14:textId="77777777" w:rsidR="0067670C" w:rsidRPr="000012DE" w:rsidRDefault="0067670C" w:rsidP="0067670C">
      <w:pPr>
        <w:rPr>
          <w:rFonts w:ascii="Verdana" w:hAnsi="Verdana" w:cs="Arial"/>
        </w:rPr>
      </w:pPr>
    </w:p>
    <w:p w14:paraId="19610579" w14:textId="77777777" w:rsidR="0067670C" w:rsidRPr="000012DE" w:rsidRDefault="0067670C" w:rsidP="0067670C">
      <w:pPr>
        <w:rPr>
          <w:rFonts w:ascii="Verdana" w:hAnsi="Verdana" w:cs="Arial"/>
        </w:rPr>
      </w:pPr>
      <w:r w:rsidRPr="000012DE">
        <w:rPr>
          <w:rFonts w:ascii="Verdana" w:hAnsi="Verdana" w:cs="Arial"/>
        </w:rPr>
        <w:t>_________________________               __________________</w:t>
      </w:r>
    </w:p>
    <w:p w14:paraId="3A1BAE73" w14:textId="77777777" w:rsidR="0067670C" w:rsidRPr="000012DE" w:rsidRDefault="0067670C" w:rsidP="0067670C">
      <w:pPr>
        <w:rPr>
          <w:rFonts w:ascii="Verdana" w:hAnsi="Verdana" w:cs="Arial"/>
        </w:rPr>
      </w:pPr>
      <w:r w:rsidRPr="000012DE">
        <w:rPr>
          <w:rFonts w:ascii="Verdana" w:hAnsi="Verdana" w:cs="Arial"/>
        </w:rPr>
        <w:t>Department Manager Signature</w:t>
      </w:r>
      <w:r w:rsidRPr="000012DE">
        <w:rPr>
          <w:rFonts w:ascii="Verdana" w:hAnsi="Verdana" w:cs="Arial"/>
        </w:rPr>
        <w:tab/>
      </w:r>
      <w:r w:rsidRPr="000012DE">
        <w:rPr>
          <w:rFonts w:ascii="Verdana" w:hAnsi="Verdana" w:cs="Arial"/>
        </w:rPr>
        <w:tab/>
        <w:t>Date</w:t>
      </w:r>
    </w:p>
    <w:p w14:paraId="53005428" w14:textId="77777777" w:rsidR="0067670C" w:rsidRPr="000012DE" w:rsidRDefault="0067670C" w:rsidP="0067670C">
      <w:pPr>
        <w:rPr>
          <w:rFonts w:ascii="Verdana" w:hAnsi="Verdana"/>
        </w:rPr>
      </w:pPr>
    </w:p>
    <w:p w14:paraId="4EA96F54" w14:textId="77777777" w:rsidR="0067670C" w:rsidRPr="000012DE" w:rsidRDefault="0067670C" w:rsidP="0067670C">
      <w:pPr>
        <w:pStyle w:val="Heading4"/>
        <w:rPr>
          <w:rFonts w:ascii="Verdana" w:hAnsi="Verdana"/>
        </w:rPr>
      </w:pPr>
    </w:p>
    <w:p w14:paraId="5520B977" w14:textId="77777777" w:rsidR="0067670C" w:rsidRPr="000012DE" w:rsidRDefault="0067670C" w:rsidP="0067670C">
      <w:pPr>
        <w:rPr>
          <w:rFonts w:ascii="Verdana" w:hAnsi="Verdana"/>
        </w:rPr>
      </w:pPr>
    </w:p>
    <w:p w14:paraId="6377DCCD" w14:textId="77777777" w:rsidR="0067670C" w:rsidRPr="000012DE" w:rsidRDefault="0067670C" w:rsidP="0067670C">
      <w:pPr>
        <w:rPr>
          <w:rFonts w:ascii="Verdana" w:hAnsi="Verdana"/>
        </w:rPr>
      </w:pPr>
    </w:p>
    <w:p w14:paraId="270F9785" w14:textId="44AEC3BC" w:rsidR="00DA212D" w:rsidRPr="0067670C" w:rsidRDefault="00DA212D" w:rsidP="0067670C"/>
    <w:sectPr w:rsidR="00DA212D" w:rsidRPr="0067670C" w:rsidSect="00193C8B">
      <w:headerReference w:type="even" r:id="rId7"/>
      <w:headerReference w:type="default" r:id="rId8"/>
      <w:footerReference w:type="even" r:id="rId9"/>
      <w:footerReference w:type="default" r:id="rId10"/>
      <w:headerReference w:type="first" r:id="rId11"/>
      <w:footerReference w:type="first" r:id="rId12"/>
      <w:pgSz w:w="12240" w:h="15840"/>
      <w:pgMar w:top="2250" w:right="1440" w:bottom="1440" w:left="1440" w:header="0" w:footer="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17CAC" w14:textId="77777777" w:rsidR="002E7794" w:rsidRDefault="002E7794" w:rsidP="003B21D3">
      <w:r>
        <w:separator/>
      </w:r>
    </w:p>
  </w:endnote>
  <w:endnote w:type="continuationSeparator" w:id="0">
    <w:p w14:paraId="4FAD32D9" w14:textId="77777777" w:rsidR="002E7794" w:rsidRDefault="002E7794" w:rsidP="003B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anist 777">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BAC65" w14:textId="77777777" w:rsidR="00B35E68" w:rsidRDefault="00B35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DA5C" w14:textId="7F202C32" w:rsidR="003B21D3" w:rsidRDefault="00A67D4C">
    <w:pPr>
      <w:pStyle w:val="Footer"/>
    </w:pPr>
    <w:r>
      <w:rPr>
        <w:noProof/>
        <w:color w:val="808080" w:themeColor="background1" w:themeShade="80"/>
      </w:rPr>
      <mc:AlternateContent>
        <mc:Choice Requires="wpg">
          <w:drawing>
            <wp:anchor distT="0" distB="0" distL="0" distR="0" simplePos="0" relativeHeight="251662336" behindDoc="0" locked="0" layoutInCell="1" allowOverlap="1" wp14:anchorId="104C731A" wp14:editId="4F5C65AF">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541020"/>
              <wp:effectExtent l="0" t="0" r="0" b="11430"/>
              <wp:wrapSquare wrapText="bothSides"/>
              <wp:docPr id="37" name="Group 37"/>
              <wp:cNvGraphicFramePr/>
              <a:graphic xmlns:a="http://schemas.openxmlformats.org/drawingml/2006/main">
                <a:graphicData uri="http://schemas.microsoft.com/office/word/2010/wordprocessingGroup">
                  <wpg:wgp>
                    <wpg:cNvGrpSpPr/>
                    <wpg:grpSpPr>
                      <a:xfrm>
                        <a:off x="0" y="0"/>
                        <a:ext cx="5943600" cy="541021"/>
                        <a:chOff x="0" y="0"/>
                        <a:chExt cx="5962650" cy="547463"/>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4807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77775" w14:textId="26B5D2F4" w:rsidR="00A67D4C" w:rsidRPr="00A67D4C" w:rsidRDefault="00A67D4C" w:rsidP="00A67D4C">
                            <w:pPr>
                              <w:jc w:val="center"/>
                              <w:rPr>
                                <w:rFonts w:ascii="Arial" w:hAnsi="Arial" w:cs="Arial"/>
                                <w:color w:val="222222"/>
                                <w:sz w:val="18"/>
                                <w:szCs w:val="18"/>
                                <w:shd w:val="clear" w:color="auto" w:fill="FFFFFF"/>
                              </w:rPr>
                            </w:pPr>
                            <w:r w:rsidRPr="00A67D4C">
                              <w:rPr>
                                <w:rFonts w:ascii="Arial" w:hAnsi="Arial" w:cs="Arial"/>
                                <w:b/>
                                <w:bCs/>
                                <w:color w:val="222222"/>
                                <w:sz w:val="18"/>
                                <w:szCs w:val="18"/>
                                <w:shd w:val="clear" w:color="auto" w:fill="FFFFFF"/>
                              </w:rPr>
                              <w:t xml:space="preserve">King County Metro – WorkSmart, </w:t>
                            </w:r>
                            <w:r w:rsidRPr="00A67D4C">
                              <w:rPr>
                                <w:rFonts w:ascii="Arial" w:hAnsi="Arial" w:cs="Arial"/>
                                <w:color w:val="222222"/>
                                <w:sz w:val="18"/>
                                <w:szCs w:val="18"/>
                                <w:shd w:val="clear" w:color="auto" w:fill="FFFFFF"/>
                              </w:rPr>
                              <w:t>201 S. Jackson Street, KSC-TR-0411, Seattle, WA 98104-3856</w:t>
                            </w:r>
                          </w:p>
                          <w:p w14:paraId="286A8F18" w14:textId="3CA13025" w:rsidR="00A67D4C" w:rsidRPr="00A67D4C" w:rsidRDefault="002E7794" w:rsidP="00A67D4C">
                            <w:pPr>
                              <w:jc w:val="center"/>
                              <w:rPr>
                                <w:rFonts w:ascii="Arial" w:hAnsi="Arial" w:cs="Arial"/>
                                <w:color w:val="222222"/>
                                <w:sz w:val="18"/>
                                <w:szCs w:val="18"/>
                                <w:shd w:val="clear" w:color="auto" w:fill="FFFFFF"/>
                              </w:rPr>
                            </w:pPr>
                            <w:hyperlink r:id="rId1" w:tgtFrame="_blank" w:history="1">
                              <w:r w:rsidR="00A67D4C" w:rsidRPr="00A67D4C">
                                <w:rPr>
                                  <w:rStyle w:val="Hyperlink"/>
                                  <w:rFonts w:ascii="Arial" w:hAnsi="Arial" w:cs="Arial"/>
                                  <w:color w:val="1155CC"/>
                                  <w:sz w:val="18"/>
                                  <w:szCs w:val="18"/>
                                  <w:shd w:val="clear" w:color="auto" w:fill="FFFFFF"/>
                                </w:rPr>
                                <w:t>worksmart@kingcounty.gov</w:t>
                              </w:r>
                            </w:hyperlink>
                          </w:p>
                          <w:p w14:paraId="0BE8434A" w14:textId="77777777" w:rsidR="00A67D4C" w:rsidRPr="00A67D4C" w:rsidRDefault="00A67D4C" w:rsidP="00A67D4C">
                            <w:pPr>
                              <w:rPr>
                                <w:color w:val="7F7F7F" w:themeColor="text1" w:themeTint="80"/>
                                <w:sz w:val="18"/>
                                <w:szCs w:val="18"/>
                              </w:rPr>
                            </w:pPr>
                          </w:p>
                          <w:p w14:paraId="213E7F00" w14:textId="77777777" w:rsidR="00A67D4C" w:rsidRDefault="00A67D4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04C731A" id="Group 37" o:spid="_x0000_s1027" style="position:absolute;margin-left:416.8pt;margin-top:0;width:468pt;height:42.6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480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AC77775" w14:textId="26B5D2F4" w:rsidR="00A67D4C" w:rsidRPr="00A67D4C" w:rsidRDefault="00A67D4C" w:rsidP="00A67D4C">
                      <w:pPr>
                        <w:jc w:val="center"/>
                        <w:rPr>
                          <w:rFonts w:ascii="Arial" w:hAnsi="Arial" w:cs="Arial"/>
                          <w:color w:val="222222"/>
                          <w:sz w:val="18"/>
                          <w:szCs w:val="18"/>
                          <w:shd w:val="clear" w:color="auto" w:fill="FFFFFF"/>
                        </w:rPr>
                      </w:pPr>
                      <w:r w:rsidRPr="00A67D4C">
                        <w:rPr>
                          <w:rFonts w:ascii="Arial" w:hAnsi="Arial" w:cs="Arial"/>
                          <w:b/>
                          <w:bCs/>
                          <w:color w:val="222222"/>
                          <w:sz w:val="18"/>
                          <w:szCs w:val="18"/>
                          <w:shd w:val="clear" w:color="auto" w:fill="FFFFFF"/>
                        </w:rPr>
                        <w:t xml:space="preserve">King County Metro – WorkSmart, </w:t>
                      </w:r>
                      <w:r w:rsidRPr="00A67D4C">
                        <w:rPr>
                          <w:rFonts w:ascii="Arial" w:hAnsi="Arial" w:cs="Arial"/>
                          <w:color w:val="222222"/>
                          <w:sz w:val="18"/>
                          <w:szCs w:val="18"/>
                          <w:shd w:val="clear" w:color="auto" w:fill="FFFFFF"/>
                        </w:rPr>
                        <w:t>201 S. Jackson Street, KSC-TR-0411, Seattle, WA 98104-3856</w:t>
                      </w:r>
                    </w:p>
                    <w:p w14:paraId="286A8F18" w14:textId="3CA13025" w:rsidR="00A67D4C" w:rsidRPr="00A67D4C" w:rsidRDefault="003543FC" w:rsidP="00A67D4C">
                      <w:pPr>
                        <w:jc w:val="center"/>
                        <w:rPr>
                          <w:rFonts w:ascii="Arial" w:hAnsi="Arial" w:cs="Arial"/>
                          <w:color w:val="222222"/>
                          <w:sz w:val="18"/>
                          <w:szCs w:val="18"/>
                          <w:shd w:val="clear" w:color="auto" w:fill="FFFFFF"/>
                        </w:rPr>
                      </w:pPr>
                      <w:hyperlink r:id="rId2" w:tgtFrame="_blank" w:history="1">
                        <w:r w:rsidR="00A67D4C" w:rsidRPr="00A67D4C">
                          <w:rPr>
                            <w:rStyle w:val="Hyperlink"/>
                            <w:rFonts w:ascii="Arial" w:hAnsi="Arial" w:cs="Arial"/>
                            <w:color w:val="1155CC"/>
                            <w:sz w:val="18"/>
                            <w:szCs w:val="18"/>
                            <w:shd w:val="clear" w:color="auto" w:fill="FFFFFF"/>
                          </w:rPr>
                          <w:t>worksmart@kingcounty.gov</w:t>
                        </w:r>
                      </w:hyperlink>
                    </w:p>
                    <w:p w14:paraId="0BE8434A" w14:textId="77777777" w:rsidR="00A67D4C" w:rsidRPr="00A67D4C" w:rsidRDefault="00A67D4C" w:rsidP="00A67D4C">
                      <w:pPr>
                        <w:rPr>
                          <w:color w:val="7F7F7F" w:themeColor="text1" w:themeTint="80"/>
                          <w:sz w:val="18"/>
                          <w:szCs w:val="18"/>
                        </w:rPr>
                      </w:pPr>
                    </w:p>
                    <w:p w14:paraId="213E7F00" w14:textId="77777777" w:rsidR="00A67D4C" w:rsidRDefault="00A67D4C">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14:anchorId="71B1A706" wp14:editId="40DE897D">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2C580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9ADF04" w14:textId="77777777" w:rsidR="00A67D4C" w:rsidRDefault="00A67D4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1A706" id="Rectangle 40" o:spid="_x0000_s102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" fillcolor="#2c5800" stroked="f" strokeweight="3pt">
              <v:textbox>
                <w:txbxContent>
                  <w:p w14:paraId="759ADF04" w14:textId="77777777" w:rsidR="00A67D4C" w:rsidRDefault="00A67D4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35D9" w14:textId="77777777" w:rsidR="00B35E68" w:rsidRDefault="00B35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3858E" w14:textId="77777777" w:rsidR="002E7794" w:rsidRDefault="002E7794" w:rsidP="003B21D3">
      <w:r>
        <w:separator/>
      </w:r>
    </w:p>
  </w:footnote>
  <w:footnote w:type="continuationSeparator" w:id="0">
    <w:p w14:paraId="338B7EA6" w14:textId="77777777" w:rsidR="002E7794" w:rsidRDefault="002E7794" w:rsidP="003B2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E0D87" w14:textId="77777777" w:rsidR="00B35E68" w:rsidRDefault="00B35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A871A" w14:textId="6FCB4073" w:rsidR="003B21D3" w:rsidRDefault="00B35E68" w:rsidP="00193C8B">
    <w:pPr>
      <w:pStyle w:val="Header"/>
      <w:ind w:left="-1440"/>
    </w:pPr>
    <w:r>
      <w:rPr>
        <w:noProof/>
      </w:rPr>
      <w:drawing>
        <wp:inline distT="0" distB="0" distL="0" distR="0" wp14:anchorId="63747DB4" wp14:editId="419133C7">
          <wp:extent cx="7914141" cy="1257300"/>
          <wp:effectExtent l="0" t="0" r="0" b="0"/>
          <wp:docPr id="1" name="Picture 1" descr="A green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creen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940205" cy="1261441"/>
                  </a:xfrm>
                  <a:prstGeom prst="rect">
                    <a:avLst/>
                  </a:prstGeom>
                </pic:spPr>
              </pic:pic>
            </a:graphicData>
          </a:graphic>
        </wp:inline>
      </w:drawing>
    </w:r>
  </w:p>
  <w:p w14:paraId="3E51E26B" w14:textId="77777777" w:rsidR="003B21D3" w:rsidRDefault="003B2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40B57" w14:textId="77777777" w:rsidR="00B35E68" w:rsidRDefault="00B35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77A0"/>
    <w:multiLevelType w:val="hybridMultilevel"/>
    <w:tmpl w:val="21CE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C0A92"/>
    <w:multiLevelType w:val="hybridMultilevel"/>
    <w:tmpl w:val="5678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519AB"/>
    <w:multiLevelType w:val="hybridMultilevel"/>
    <w:tmpl w:val="EC28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C3D87"/>
    <w:multiLevelType w:val="hybridMultilevel"/>
    <w:tmpl w:val="27E8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0575D"/>
    <w:multiLevelType w:val="hybridMultilevel"/>
    <w:tmpl w:val="BD04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C30E4"/>
    <w:multiLevelType w:val="hybridMultilevel"/>
    <w:tmpl w:val="A06E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3605F"/>
    <w:multiLevelType w:val="hybridMultilevel"/>
    <w:tmpl w:val="C68E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D2846"/>
    <w:multiLevelType w:val="hybridMultilevel"/>
    <w:tmpl w:val="67E6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D5BDF"/>
    <w:multiLevelType w:val="hybridMultilevel"/>
    <w:tmpl w:val="9EC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D3E80"/>
    <w:multiLevelType w:val="hybridMultilevel"/>
    <w:tmpl w:val="CC3E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A44397"/>
    <w:multiLevelType w:val="hybridMultilevel"/>
    <w:tmpl w:val="BAC003D0"/>
    <w:lvl w:ilvl="0" w:tplc="5DC839BA">
      <w:start w:val="1"/>
      <w:numFmt w:val="bullet"/>
      <w:lvlText w:val=""/>
      <w:lvlJc w:val="left"/>
      <w:pPr>
        <w:ind w:left="1440" w:hanging="360"/>
      </w:pPr>
      <w:rPr>
        <w:rFonts w:ascii="Wingdings" w:hAnsi="Wingdings" w:hint="default"/>
      </w:rPr>
    </w:lvl>
    <w:lvl w:ilvl="1" w:tplc="91B8C258">
      <w:start w:val="1"/>
      <w:numFmt w:val="bullet"/>
      <w:lvlText w:val=""/>
      <w:lvlJc w:val="left"/>
      <w:pPr>
        <w:ind w:left="1440" w:hanging="360"/>
      </w:pPr>
      <w:rPr>
        <w:rFonts w:ascii="Wingdings" w:hAnsi="Wingding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D74FB"/>
    <w:multiLevelType w:val="hybridMultilevel"/>
    <w:tmpl w:val="38F6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9"/>
  </w:num>
  <w:num w:numId="7">
    <w:abstractNumId w:val="6"/>
  </w:num>
  <w:num w:numId="8">
    <w:abstractNumId w:val="1"/>
  </w:num>
  <w:num w:numId="9">
    <w:abstractNumId w:val="11"/>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D3"/>
    <w:rsid w:val="00193C8B"/>
    <w:rsid w:val="001E60EE"/>
    <w:rsid w:val="002D1A46"/>
    <w:rsid w:val="002E7794"/>
    <w:rsid w:val="003543FC"/>
    <w:rsid w:val="003A2D7A"/>
    <w:rsid w:val="003B21D3"/>
    <w:rsid w:val="003E02E6"/>
    <w:rsid w:val="0041031C"/>
    <w:rsid w:val="004358A9"/>
    <w:rsid w:val="004E58A1"/>
    <w:rsid w:val="0067670C"/>
    <w:rsid w:val="006D4897"/>
    <w:rsid w:val="00766384"/>
    <w:rsid w:val="00867D25"/>
    <w:rsid w:val="00941AA1"/>
    <w:rsid w:val="00A67D4C"/>
    <w:rsid w:val="00AE1B52"/>
    <w:rsid w:val="00B35E68"/>
    <w:rsid w:val="00C86C59"/>
    <w:rsid w:val="00CB53FF"/>
    <w:rsid w:val="00DA212D"/>
    <w:rsid w:val="00EC5992"/>
    <w:rsid w:val="00FD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72E"/>
  <w15:chartTrackingRefBased/>
  <w15:docId w15:val="{78221731-14B5-4C07-BDD0-9843BF40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7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60EE"/>
    <w:pPr>
      <w:keepNext/>
      <w:outlineLvl w:val="0"/>
    </w:pPr>
    <w:rPr>
      <w:b/>
      <w:bCs/>
      <w:u w:val="single"/>
    </w:rPr>
  </w:style>
  <w:style w:type="paragraph" w:styleId="Heading2">
    <w:name w:val="heading 2"/>
    <w:basedOn w:val="Normal"/>
    <w:next w:val="Normal"/>
    <w:link w:val="Heading2Char"/>
    <w:qFormat/>
    <w:rsid w:val="001E60EE"/>
    <w:pPr>
      <w:keepNext/>
      <w:outlineLvl w:val="1"/>
    </w:pPr>
    <w:rPr>
      <w:b/>
      <w:bCs/>
    </w:rPr>
  </w:style>
  <w:style w:type="paragraph" w:styleId="Heading3">
    <w:name w:val="heading 3"/>
    <w:basedOn w:val="Normal"/>
    <w:next w:val="Normal"/>
    <w:link w:val="Heading3Char"/>
    <w:qFormat/>
    <w:rsid w:val="001E60EE"/>
    <w:pPr>
      <w:keepNext/>
      <w:outlineLvl w:val="2"/>
    </w:pPr>
    <w:rPr>
      <w:b/>
      <w:bCs/>
      <w:i/>
      <w:iCs/>
    </w:rPr>
  </w:style>
  <w:style w:type="paragraph" w:styleId="Heading4">
    <w:name w:val="heading 4"/>
    <w:basedOn w:val="Normal"/>
    <w:next w:val="Normal"/>
    <w:link w:val="Heading4Char"/>
    <w:qFormat/>
    <w:rsid w:val="001E60EE"/>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1D3"/>
    <w:pPr>
      <w:tabs>
        <w:tab w:val="center" w:pos="4680"/>
        <w:tab w:val="right" w:pos="9360"/>
      </w:tabs>
    </w:pPr>
  </w:style>
  <w:style w:type="character" w:customStyle="1" w:styleId="HeaderChar">
    <w:name w:val="Header Char"/>
    <w:basedOn w:val="DefaultParagraphFont"/>
    <w:link w:val="Header"/>
    <w:uiPriority w:val="99"/>
    <w:rsid w:val="003B21D3"/>
  </w:style>
  <w:style w:type="paragraph" w:styleId="Footer">
    <w:name w:val="footer"/>
    <w:basedOn w:val="Normal"/>
    <w:link w:val="FooterChar"/>
    <w:uiPriority w:val="99"/>
    <w:unhideWhenUsed/>
    <w:qFormat/>
    <w:rsid w:val="003B21D3"/>
    <w:pPr>
      <w:tabs>
        <w:tab w:val="center" w:pos="4680"/>
        <w:tab w:val="right" w:pos="9360"/>
      </w:tabs>
    </w:pPr>
  </w:style>
  <w:style w:type="character" w:customStyle="1" w:styleId="FooterChar">
    <w:name w:val="Footer Char"/>
    <w:basedOn w:val="DefaultParagraphFont"/>
    <w:link w:val="Footer"/>
    <w:uiPriority w:val="99"/>
    <w:rsid w:val="003B21D3"/>
  </w:style>
  <w:style w:type="character" w:styleId="Hyperlink">
    <w:name w:val="Hyperlink"/>
    <w:basedOn w:val="DefaultParagraphFont"/>
    <w:uiPriority w:val="99"/>
    <w:semiHidden/>
    <w:unhideWhenUsed/>
    <w:rsid w:val="00941AA1"/>
    <w:rPr>
      <w:color w:val="0000FF"/>
      <w:u w:val="single"/>
    </w:rPr>
  </w:style>
  <w:style w:type="paragraph" w:styleId="NoSpacing">
    <w:name w:val="No Spacing"/>
    <w:uiPriority w:val="1"/>
    <w:qFormat/>
    <w:rsid w:val="003A2D7A"/>
    <w:pPr>
      <w:spacing w:after="0" w:line="240" w:lineRule="auto"/>
    </w:pPr>
    <w:rPr>
      <w:color w:val="44546A" w:themeColor="text2"/>
      <w:sz w:val="20"/>
      <w:szCs w:val="20"/>
    </w:rPr>
  </w:style>
  <w:style w:type="character" w:customStyle="1" w:styleId="Heading1Char">
    <w:name w:val="Heading 1 Char"/>
    <w:basedOn w:val="DefaultParagraphFont"/>
    <w:link w:val="Heading1"/>
    <w:rsid w:val="001E60EE"/>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1E60E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E60EE"/>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1E60EE"/>
    <w:rPr>
      <w:rFonts w:ascii="Times New Roman" w:eastAsia="Times New Roman" w:hAnsi="Times New Roman" w:cs="Times New Roman"/>
      <w:b/>
      <w:bCs/>
      <w:szCs w:val="24"/>
    </w:rPr>
  </w:style>
  <w:style w:type="paragraph" w:styleId="ListParagraph">
    <w:name w:val="List Paragraph"/>
    <w:basedOn w:val="Normal"/>
    <w:uiPriority w:val="34"/>
    <w:qFormat/>
    <w:rsid w:val="001E60EE"/>
    <w:pPr>
      <w:ind w:left="720"/>
      <w:contextualSpacing/>
    </w:pPr>
    <w:rPr>
      <w:color w:val="000000"/>
      <w:kern w:val="28"/>
      <w:sz w:val="20"/>
      <w:szCs w:val="20"/>
    </w:rPr>
  </w:style>
  <w:style w:type="paragraph" w:customStyle="1" w:styleId="p2">
    <w:name w:val="p2"/>
    <w:basedOn w:val="Normal"/>
    <w:rsid w:val="0067670C"/>
    <w:rPr>
      <w:rFonts w:ascii="Humanist 777" w:hAnsi="Humanist 777"/>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038126">
      <w:bodyDiv w:val="1"/>
      <w:marLeft w:val="0"/>
      <w:marRight w:val="0"/>
      <w:marTop w:val="0"/>
      <w:marBottom w:val="0"/>
      <w:divBdr>
        <w:top w:val="none" w:sz="0" w:space="0" w:color="auto"/>
        <w:left w:val="none" w:sz="0" w:space="0" w:color="auto"/>
        <w:bottom w:val="none" w:sz="0" w:space="0" w:color="auto"/>
        <w:right w:val="none" w:sz="0" w:space="0" w:color="auto"/>
      </w:divBdr>
    </w:div>
    <w:div w:id="12052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worksmart@kingcounty.gov" TargetMode="External"/><Relationship Id="rId1" Type="http://schemas.openxmlformats.org/officeDocument/2006/relationships/hyperlink" Target="mailto:worksmart@kingcounty.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Ojeda</dc:creator>
  <cp:keywords/>
  <dc:description/>
  <cp:lastModifiedBy>Cynthia Ojeda</cp:lastModifiedBy>
  <cp:revision>5</cp:revision>
  <cp:lastPrinted>2020-08-05T21:27:00Z</cp:lastPrinted>
  <dcterms:created xsi:type="dcterms:W3CDTF">2021-01-19T19:47:00Z</dcterms:created>
  <dcterms:modified xsi:type="dcterms:W3CDTF">2021-01-19T20:35:00Z</dcterms:modified>
</cp:coreProperties>
</file>