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71" w:rsidRDefault="00627F4A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Attachment 3</w:t>
      </w:r>
      <w:r w:rsidR="009E6771" w:rsidRPr="009E6771">
        <w:rPr>
          <w:rFonts w:ascii="Arial" w:eastAsia="Times New Roman" w:hAnsi="Arial" w:cs="Arial"/>
          <w:sz w:val="24"/>
          <w:szCs w:val="24"/>
        </w:rPr>
        <w:t xml:space="preserve">:  </w:t>
      </w:r>
      <w:r w:rsidR="009E6771">
        <w:rPr>
          <w:rFonts w:ascii="Arial" w:eastAsia="Times New Roman" w:hAnsi="Arial" w:cs="Arial"/>
          <w:sz w:val="24"/>
          <w:szCs w:val="24"/>
        </w:rPr>
        <w:t>Minimum Fact</w:t>
      </w:r>
      <w:r w:rsidR="009E6771" w:rsidRPr="009E6771">
        <w:rPr>
          <w:rFonts w:ascii="Arial" w:eastAsia="Times New Roman" w:hAnsi="Arial" w:cs="Arial"/>
          <w:sz w:val="24"/>
          <w:szCs w:val="24"/>
        </w:rPr>
        <w:t xml:space="preserve">ors to be </w:t>
      </w:r>
      <w:proofErr w:type="gramStart"/>
      <w:r w:rsidR="009E6771" w:rsidRPr="009E6771">
        <w:rPr>
          <w:rFonts w:ascii="Arial" w:eastAsia="Times New Roman" w:hAnsi="Arial" w:cs="Arial"/>
          <w:sz w:val="24"/>
          <w:szCs w:val="24"/>
        </w:rPr>
        <w:t>Considered</w:t>
      </w:r>
      <w:proofErr w:type="gramEnd"/>
      <w:r w:rsidR="009E6771" w:rsidRPr="009E6771">
        <w:rPr>
          <w:rFonts w:ascii="Arial" w:eastAsia="Times New Roman" w:hAnsi="Arial" w:cs="Arial"/>
          <w:sz w:val="24"/>
          <w:szCs w:val="24"/>
        </w:rPr>
        <w:t xml:space="preserve"> in the Performance of the Safety and Security Risk Analysis</w:t>
      </w: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6771" w:rsidRPr="009E6771" w:rsidRDefault="009E6771" w:rsidP="009E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horzAnchor="margin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8"/>
        <w:gridCol w:w="2928"/>
        <w:gridCol w:w="2930"/>
      </w:tblGrid>
      <w:tr w:rsidR="009E6771" w:rsidRPr="00E3011C" w:rsidTr="00DA65D2">
        <w:trPr>
          <w:trHeight w:val="297"/>
        </w:trPr>
        <w:tc>
          <w:tcPr>
            <w:tcW w:w="8786" w:type="dxa"/>
            <w:gridSpan w:val="3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E3011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Minimum Factors to be Considered in the Performance of the Safety and Security Risk Analysis Required by 49 CFR § 172.820 </w:t>
            </w:r>
          </w:p>
        </w:tc>
      </w:tr>
      <w:tr w:rsidR="009E6771" w:rsidRPr="00E3011C" w:rsidTr="00DA65D2">
        <w:trPr>
          <w:trHeight w:val="272"/>
        </w:trPr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Volume of hazardous material transported </w:t>
            </w:r>
          </w:p>
        </w:tc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Rail traffic density </w:t>
            </w:r>
          </w:p>
        </w:tc>
        <w:tc>
          <w:tcPr>
            <w:tcW w:w="2930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Trip length for route </w:t>
            </w:r>
          </w:p>
        </w:tc>
      </w:tr>
      <w:tr w:rsidR="009E6771" w:rsidRPr="00E3011C" w:rsidTr="00DA65D2">
        <w:trPr>
          <w:trHeight w:val="272"/>
        </w:trPr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Presence and characteristics of railroad facilities </w:t>
            </w:r>
          </w:p>
        </w:tc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Track type, class, and maintenance schedule </w:t>
            </w:r>
          </w:p>
        </w:tc>
        <w:tc>
          <w:tcPr>
            <w:tcW w:w="2930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Track grade and curvature </w:t>
            </w:r>
          </w:p>
        </w:tc>
      </w:tr>
      <w:tr w:rsidR="009E6771" w:rsidRPr="00E3011C" w:rsidTr="00DA65D2">
        <w:trPr>
          <w:trHeight w:val="651"/>
        </w:trPr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Presence or absence of signals and train control systems along the route (“dark” versus signaled territory) </w:t>
            </w:r>
          </w:p>
        </w:tc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Presence or absence of wayside hazard detectors </w:t>
            </w:r>
          </w:p>
        </w:tc>
        <w:tc>
          <w:tcPr>
            <w:tcW w:w="2930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Number and types of grade crossings </w:t>
            </w:r>
          </w:p>
        </w:tc>
      </w:tr>
      <w:tr w:rsidR="009E6771" w:rsidRPr="00E3011C" w:rsidTr="00DA65D2">
        <w:trPr>
          <w:trHeight w:val="272"/>
        </w:trPr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Single versus double track territory </w:t>
            </w:r>
          </w:p>
        </w:tc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Frequency and location of track turnouts </w:t>
            </w:r>
          </w:p>
        </w:tc>
        <w:tc>
          <w:tcPr>
            <w:tcW w:w="2930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Proximity to iconic targets </w:t>
            </w:r>
          </w:p>
        </w:tc>
      </w:tr>
      <w:tr w:rsidR="009E6771" w:rsidRPr="00E3011C" w:rsidTr="00DA65D2">
        <w:trPr>
          <w:trHeight w:val="398"/>
        </w:trPr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Environmentally sensitive or significant areas </w:t>
            </w:r>
          </w:p>
        </w:tc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Population density along the route </w:t>
            </w:r>
          </w:p>
        </w:tc>
        <w:tc>
          <w:tcPr>
            <w:tcW w:w="2930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Venues along the route (stations, events, places of congregation) </w:t>
            </w:r>
          </w:p>
        </w:tc>
      </w:tr>
      <w:tr w:rsidR="009E6771" w:rsidRPr="00E3011C" w:rsidTr="00DA65D2">
        <w:trPr>
          <w:trHeight w:val="398"/>
        </w:trPr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Emergency response capability along the route </w:t>
            </w:r>
          </w:p>
        </w:tc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Areas of high consequence along the route, including high-consequence targets </w:t>
            </w:r>
          </w:p>
        </w:tc>
        <w:tc>
          <w:tcPr>
            <w:tcW w:w="2930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Presence of passenger traffic along route (shared track) </w:t>
            </w:r>
          </w:p>
        </w:tc>
      </w:tr>
      <w:tr w:rsidR="009E6771" w:rsidRPr="00E3011C" w:rsidTr="00DA65D2">
        <w:trPr>
          <w:trHeight w:val="651"/>
        </w:trPr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Speed of train operations </w:t>
            </w:r>
          </w:p>
        </w:tc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Proximity to </w:t>
            </w:r>
            <w:proofErr w:type="spellStart"/>
            <w:r w:rsidRPr="00E3011C">
              <w:rPr>
                <w:rFonts w:ascii="Arial" w:eastAsia="Times New Roman" w:hAnsi="Arial" w:cs="Arial"/>
                <w:color w:val="000000"/>
              </w:rPr>
              <w:t>en</w:t>
            </w:r>
            <w:proofErr w:type="spellEnd"/>
            <w:r w:rsidRPr="00E3011C">
              <w:rPr>
                <w:rFonts w:ascii="Arial" w:eastAsia="Times New Roman" w:hAnsi="Arial" w:cs="Arial"/>
                <w:color w:val="000000"/>
              </w:rPr>
              <w:t xml:space="preserve">-route storage or repair facilities </w:t>
            </w:r>
          </w:p>
        </w:tc>
        <w:tc>
          <w:tcPr>
            <w:tcW w:w="2930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Known threats, including any threat scenarios provided by the DHS or the DOT for carrier use in the development of the route assessment </w:t>
            </w:r>
          </w:p>
        </w:tc>
      </w:tr>
      <w:tr w:rsidR="009E6771" w:rsidRPr="00E3011C" w:rsidTr="00DA65D2">
        <w:trPr>
          <w:trHeight w:val="398"/>
        </w:trPr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Measures in place to address apparent safety and security risks </w:t>
            </w:r>
          </w:p>
        </w:tc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Availability of practicable alternative routes </w:t>
            </w:r>
          </w:p>
        </w:tc>
        <w:tc>
          <w:tcPr>
            <w:tcW w:w="2930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Past accidents </w:t>
            </w:r>
          </w:p>
        </w:tc>
      </w:tr>
      <w:tr w:rsidR="009E6771" w:rsidRPr="00E3011C" w:rsidTr="00DA65D2">
        <w:trPr>
          <w:trHeight w:val="208"/>
        </w:trPr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Overall times in transit </w:t>
            </w:r>
          </w:p>
        </w:tc>
        <w:tc>
          <w:tcPr>
            <w:tcW w:w="2928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 xml:space="preserve">Training and skill level of crews </w:t>
            </w:r>
          </w:p>
        </w:tc>
        <w:tc>
          <w:tcPr>
            <w:tcW w:w="2930" w:type="dxa"/>
          </w:tcPr>
          <w:p w:rsidR="009E6771" w:rsidRPr="00E3011C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011C">
              <w:rPr>
                <w:rFonts w:ascii="Arial" w:eastAsia="Times New Roman" w:hAnsi="Arial" w:cs="Arial"/>
                <w:color w:val="000000"/>
              </w:rPr>
              <w:t>Impact on rail network traffic and congestion</w:t>
            </w:r>
          </w:p>
        </w:tc>
      </w:tr>
    </w:tbl>
    <w:p w:rsidR="00E94800" w:rsidRDefault="00B42FF7"/>
    <w:p w:rsidR="009E6771" w:rsidRDefault="009E6771"/>
    <w:p w:rsidR="009E6771" w:rsidRDefault="009E6771"/>
    <w:p w:rsidR="009E6771" w:rsidRDefault="009E6771"/>
    <w:p w:rsidR="009E6771" w:rsidRDefault="009E6771"/>
    <w:p w:rsidR="009E6771" w:rsidRDefault="009E6771"/>
    <w:p w:rsidR="009E6771" w:rsidRDefault="009E6771"/>
    <w:p w:rsidR="009E6771" w:rsidRDefault="009E6771"/>
    <w:p w:rsidR="009E6771" w:rsidRDefault="009E6771">
      <w:r>
        <w:t>Source:  HHFT Final Rule</w:t>
      </w:r>
    </w:p>
    <w:p w:rsidR="009E6771" w:rsidRDefault="009E6771"/>
    <w:p w:rsidR="009E6771" w:rsidRDefault="009E6771"/>
    <w:p w:rsidR="009E6771" w:rsidRDefault="009E6771"/>
    <w:tbl>
      <w:tblPr>
        <w:tblpPr w:leftFromText="180" w:rightFromText="180" w:horzAnchor="margin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8"/>
        <w:gridCol w:w="2928"/>
        <w:gridCol w:w="2930"/>
      </w:tblGrid>
      <w:tr w:rsidR="009E6771" w:rsidRPr="009E6771" w:rsidTr="00DA65D2">
        <w:trPr>
          <w:trHeight w:val="297"/>
        </w:trPr>
        <w:tc>
          <w:tcPr>
            <w:tcW w:w="8786" w:type="dxa"/>
            <w:gridSpan w:val="3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E6771" w:rsidRPr="009E6771" w:rsidTr="00DA65D2">
        <w:trPr>
          <w:trHeight w:val="272"/>
        </w:trPr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0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6771" w:rsidRPr="009E6771" w:rsidTr="00DA65D2">
        <w:trPr>
          <w:trHeight w:val="272"/>
        </w:trPr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0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6771" w:rsidRPr="009E6771" w:rsidTr="00DA65D2">
        <w:trPr>
          <w:trHeight w:val="651"/>
        </w:trPr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0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6771" w:rsidRPr="009E6771" w:rsidTr="00DA65D2">
        <w:trPr>
          <w:trHeight w:val="272"/>
        </w:trPr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0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6771" w:rsidRPr="009E6771" w:rsidTr="00DA65D2">
        <w:trPr>
          <w:trHeight w:val="398"/>
        </w:trPr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0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6771" w:rsidRPr="009E6771" w:rsidTr="00DA65D2">
        <w:trPr>
          <w:trHeight w:val="398"/>
        </w:trPr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0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6771" w:rsidRPr="009E6771" w:rsidTr="00DA65D2">
        <w:trPr>
          <w:trHeight w:val="651"/>
        </w:trPr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0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6771" w:rsidRPr="009E6771" w:rsidTr="00DA65D2">
        <w:trPr>
          <w:trHeight w:val="398"/>
        </w:trPr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0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6771" w:rsidRPr="009E6771" w:rsidTr="00DA65D2">
        <w:trPr>
          <w:trHeight w:val="208"/>
        </w:trPr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8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0" w:type="dxa"/>
          </w:tcPr>
          <w:p w:rsidR="009E6771" w:rsidRPr="009E6771" w:rsidRDefault="009E6771" w:rsidP="009E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E6771" w:rsidRDefault="009E6771"/>
    <w:sectPr w:rsidR="009E6771" w:rsidSect="00EF0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9C" w:rsidRDefault="00EF0B9C" w:rsidP="00EF0B9C">
      <w:pPr>
        <w:spacing w:after="0" w:line="240" w:lineRule="auto"/>
      </w:pPr>
      <w:r>
        <w:separator/>
      </w:r>
    </w:p>
  </w:endnote>
  <w:endnote w:type="continuationSeparator" w:id="0">
    <w:p w:rsidR="00EF0B9C" w:rsidRDefault="00EF0B9C" w:rsidP="00EF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9C" w:rsidRDefault="00EF0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9C" w:rsidRDefault="00EF0B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9C" w:rsidRDefault="00EF0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9C" w:rsidRDefault="00EF0B9C" w:rsidP="00EF0B9C">
      <w:pPr>
        <w:spacing w:after="0" w:line="240" w:lineRule="auto"/>
      </w:pPr>
      <w:r>
        <w:separator/>
      </w:r>
    </w:p>
  </w:footnote>
  <w:footnote w:type="continuationSeparator" w:id="0">
    <w:p w:rsidR="00EF0B9C" w:rsidRDefault="00EF0B9C" w:rsidP="00EF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9C" w:rsidRDefault="00EF0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9C" w:rsidRDefault="00EF0B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9C" w:rsidRPr="0015211C" w:rsidRDefault="00EF0B9C" w:rsidP="00152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71"/>
    <w:rsid w:val="000A3EC8"/>
    <w:rsid w:val="0015211C"/>
    <w:rsid w:val="0050738A"/>
    <w:rsid w:val="00627F4A"/>
    <w:rsid w:val="009E6771"/>
    <w:rsid w:val="00A47556"/>
    <w:rsid w:val="00B42FF7"/>
    <w:rsid w:val="00D77B6B"/>
    <w:rsid w:val="00E3011C"/>
    <w:rsid w:val="00E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DFDC5-647C-486A-9D9B-276567BB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9C"/>
  </w:style>
  <w:style w:type="paragraph" w:styleId="Footer">
    <w:name w:val="footer"/>
    <w:basedOn w:val="Normal"/>
    <w:link w:val="FooterChar"/>
    <w:uiPriority w:val="99"/>
    <w:unhideWhenUsed/>
    <w:rsid w:val="00EF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Kaye, Lise</dc:creator>
  <cp:keywords/>
  <dc:description/>
  <cp:lastModifiedBy>Charles, Michael</cp:lastModifiedBy>
  <cp:revision>2</cp:revision>
  <dcterms:created xsi:type="dcterms:W3CDTF">2016-05-02T18:07:00Z</dcterms:created>
  <dcterms:modified xsi:type="dcterms:W3CDTF">2016-05-02T18:07:00Z</dcterms:modified>
</cp:coreProperties>
</file>