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D4" w:rsidRDefault="008236D4" w:rsidP="008236D4">
      <w:pPr>
        <w:pStyle w:val="Header"/>
        <w:spacing w:after="240" w:line="276" w:lineRule="auto"/>
        <w:jc w:val="center"/>
        <w:rPr>
          <w:rFonts w:asciiTheme="minorHAnsi" w:hAnsiTheme="minorHAnsi"/>
          <w:color w:val="0070C0"/>
          <w:sz w:val="32"/>
          <w:szCs w:val="32"/>
        </w:rPr>
      </w:pPr>
      <w:r>
        <w:rPr>
          <w:rFonts w:asciiTheme="minorHAnsi" w:hAnsiTheme="minorHAnsi"/>
          <w:noProof/>
          <w:color w:val="0070C0"/>
          <w:sz w:val="32"/>
          <w:szCs w:val="32"/>
        </w:rPr>
        <w:drawing>
          <wp:inline distT="0" distB="0" distL="0" distR="0">
            <wp:extent cx="1457011" cy="102120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_transbg.gif"/>
                    <pic:cNvPicPr/>
                  </pic:nvPicPr>
                  <pic:blipFill>
                    <a:blip r:embed="rId8">
                      <a:extLst>
                        <a:ext uri="{28A0092B-C50C-407E-A947-70E740481C1C}">
                          <a14:useLocalDpi xmlns:a14="http://schemas.microsoft.com/office/drawing/2010/main" val="0"/>
                        </a:ext>
                      </a:extLst>
                    </a:blip>
                    <a:stretch>
                      <a:fillRect/>
                    </a:stretch>
                  </pic:blipFill>
                  <pic:spPr>
                    <a:xfrm>
                      <a:off x="0" y="0"/>
                      <a:ext cx="1459302" cy="1022815"/>
                    </a:xfrm>
                    <a:prstGeom prst="rect">
                      <a:avLst/>
                    </a:prstGeom>
                  </pic:spPr>
                </pic:pic>
              </a:graphicData>
            </a:graphic>
          </wp:inline>
        </w:drawing>
      </w:r>
    </w:p>
    <w:p w:rsidR="00CF3E24" w:rsidRPr="00C343FE" w:rsidRDefault="00CF3E24" w:rsidP="008236D4">
      <w:pPr>
        <w:pStyle w:val="Header"/>
        <w:spacing w:after="240" w:line="276" w:lineRule="auto"/>
        <w:jc w:val="center"/>
        <w:rPr>
          <w:rFonts w:asciiTheme="minorHAnsi" w:hAnsiTheme="minorHAnsi"/>
          <w:color w:val="0070C0"/>
          <w:sz w:val="32"/>
          <w:szCs w:val="32"/>
        </w:rPr>
      </w:pPr>
      <w:r w:rsidRPr="00C343FE">
        <w:rPr>
          <w:rFonts w:asciiTheme="minorHAnsi" w:hAnsiTheme="minorHAnsi"/>
          <w:color w:val="0070C0"/>
          <w:sz w:val="32"/>
          <w:szCs w:val="32"/>
        </w:rPr>
        <w:t>King County Health and Human Services</w:t>
      </w:r>
      <w:r w:rsidR="00530B2C">
        <w:rPr>
          <w:rFonts w:asciiTheme="minorHAnsi" w:hAnsiTheme="minorHAnsi"/>
          <w:color w:val="0070C0"/>
          <w:sz w:val="32"/>
          <w:szCs w:val="32"/>
        </w:rPr>
        <w:t xml:space="preserve"> </w:t>
      </w:r>
      <w:r w:rsidRPr="00C343FE">
        <w:rPr>
          <w:rFonts w:asciiTheme="minorHAnsi" w:hAnsiTheme="minorHAnsi"/>
          <w:color w:val="0070C0"/>
          <w:sz w:val="32"/>
          <w:szCs w:val="32"/>
        </w:rPr>
        <w:t xml:space="preserve">Transformation </w:t>
      </w:r>
      <w:r w:rsidR="00530B2C">
        <w:rPr>
          <w:rFonts w:asciiTheme="minorHAnsi" w:hAnsiTheme="minorHAnsi"/>
          <w:color w:val="0070C0"/>
          <w:sz w:val="32"/>
          <w:szCs w:val="32"/>
        </w:rPr>
        <w:br/>
      </w:r>
      <w:r w:rsidR="00EE6F24" w:rsidRPr="008236D4">
        <w:rPr>
          <w:rFonts w:asciiTheme="minorHAnsi" w:hAnsiTheme="minorHAnsi"/>
          <w:b/>
          <w:sz w:val="32"/>
          <w:szCs w:val="32"/>
        </w:rPr>
        <w:t xml:space="preserve">The </w:t>
      </w:r>
      <w:r w:rsidRPr="008236D4">
        <w:rPr>
          <w:rFonts w:asciiTheme="minorHAnsi" w:hAnsiTheme="minorHAnsi"/>
          <w:b/>
          <w:sz w:val="32"/>
          <w:szCs w:val="32"/>
        </w:rPr>
        <w:t>Familiar Faces Initiative</w:t>
      </w:r>
    </w:p>
    <w:p w:rsidR="00CF3E24" w:rsidRPr="00C343FE" w:rsidRDefault="009D4540" w:rsidP="008236D4">
      <w:pPr>
        <w:pStyle w:val="Header"/>
        <w:pBdr>
          <w:bottom w:val="single" w:sz="4" w:space="1" w:color="auto"/>
        </w:pBdr>
        <w:spacing w:after="240" w:line="276" w:lineRule="auto"/>
        <w:jc w:val="center"/>
        <w:rPr>
          <w:rFonts w:asciiTheme="minorHAnsi" w:hAnsiTheme="minorHAnsi"/>
          <w:color w:val="0070C0"/>
          <w:sz w:val="28"/>
          <w:szCs w:val="28"/>
        </w:rPr>
      </w:pPr>
      <w:r>
        <w:rPr>
          <w:rFonts w:asciiTheme="minorHAnsi" w:hAnsiTheme="minorHAnsi"/>
          <w:color w:val="0070C0"/>
          <w:sz w:val="28"/>
          <w:szCs w:val="28"/>
        </w:rPr>
        <w:t>Background Information</w:t>
      </w:r>
      <w:bookmarkStart w:id="0" w:name="_GoBack"/>
      <w:bookmarkEnd w:id="0"/>
    </w:p>
    <w:p w:rsidR="00530B2C" w:rsidRPr="0084250A" w:rsidRDefault="00530B2C" w:rsidP="008236D4">
      <w:pPr>
        <w:spacing w:after="240" w:line="276" w:lineRule="auto"/>
        <w:rPr>
          <w:b/>
          <w:sz w:val="24"/>
          <w:szCs w:val="24"/>
        </w:rPr>
      </w:pPr>
      <w:r w:rsidRPr="0084250A">
        <w:rPr>
          <w:b/>
          <w:sz w:val="24"/>
          <w:szCs w:val="24"/>
        </w:rPr>
        <w:t>T</w:t>
      </w:r>
      <w:r w:rsidR="003F2ABC" w:rsidRPr="0084250A">
        <w:rPr>
          <w:b/>
          <w:sz w:val="24"/>
          <w:szCs w:val="24"/>
        </w:rPr>
        <w:t xml:space="preserve">he Familiar Faces initiative is </w:t>
      </w:r>
      <w:r w:rsidRPr="0084250A">
        <w:rPr>
          <w:b/>
          <w:sz w:val="24"/>
          <w:szCs w:val="24"/>
        </w:rPr>
        <w:t xml:space="preserve">systems </w:t>
      </w:r>
      <w:r w:rsidR="003F2ABC" w:rsidRPr="0084250A">
        <w:rPr>
          <w:b/>
          <w:sz w:val="24"/>
          <w:szCs w:val="24"/>
        </w:rPr>
        <w:t xml:space="preserve">mapping, design, and improvement work centered on creating a system of integrated care for complex health populations that can eventually benefit any user of publicly-funded health services.  Familiar Faces are a sentinel population defined as </w:t>
      </w:r>
      <w:r w:rsidR="0084250A" w:rsidRPr="0084250A">
        <w:rPr>
          <w:b/>
          <w:sz w:val="24"/>
          <w:szCs w:val="24"/>
        </w:rPr>
        <w:t>individuals who are frequent</w:t>
      </w:r>
      <w:r w:rsidRPr="0084250A">
        <w:rPr>
          <w:b/>
          <w:sz w:val="24"/>
          <w:szCs w:val="24"/>
        </w:rPr>
        <w:t xml:space="preserve"> utilizers of the King County jail (defined as having been booked four or more times in a twelve-month period) and who also have a mental health and/or substance use condition.</w:t>
      </w:r>
    </w:p>
    <w:p w:rsidR="00264F9F" w:rsidRPr="0009270A" w:rsidRDefault="00264F9F" w:rsidP="00BC015A">
      <w:pPr>
        <w:spacing w:after="120" w:line="276" w:lineRule="auto"/>
        <w:rPr>
          <w:rFonts w:asciiTheme="minorHAnsi" w:hAnsiTheme="minorHAnsi"/>
          <w:sz w:val="24"/>
          <w:szCs w:val="24"/>
        </w:rPr>
      </w:pPr>
      <w:r w:rsidRPr="0009270A">
        <w:rPr>
          <w:rFonts w:asciiTheme="minorHAnsi" w:hAnsiTheme="minorHAnsi"/>
          <w:b/>
          <w:color w:val="0070C0"/>
          <w:sz w:val="24"/>
          <w:szCs w:val="24"/>
          <w:u w:val="single"/>
        </w:rPr>
        <w:t>Background</w:t>
      </w:r>
    </w:p>
    <w:p w:rsidR="004E1D96" w:rsidRPr="0009270A" w:rsidRDefault="004E1D96" w:rsidP="008236D4">
      <w:pPr>
        <w:spacing w:after="240" w:line="276" w:lineRule="auto"/>
        <w:rPr>
          <w:rFonts w:asciiTheme="minorHAnsi" w:hAnsiTheme="minorHAnsi"/>
          <w:sz w:val="24"/>
          <w:szCs w:val="24"/>
        </w:rPr>
      </w:pPr>
      <w:r w:rsidRPr="0009270A">
        <w:rPr>
          <w:rFonts w:asciiTheme="minorHAnsi" w:hAnsiTheme="minorHAnsi"/>
          <w:sz w:val="24"/>
          <w:szCs w:val="24"/>
        </w:rPr>
        <w:t xml:space="preserve">In 2013, King County, in partnership with community stakeholders, developed a plan for an accountable, integrated system of health, human services, and community-based prevention – referred to as the </w:t>
      </w:r>
      <w:hyperlink r:id="rId9" w:history="1">
        <w:r w:rsidRPr="0009270A">
          <w:rPr>
            <w:rStyle w:val="Hyperlink"/>
            <w:rFonts w:asciiTheme="minorHAnsi" w:hAnsiTheme="minorHAnsi"/>
            <w:sz w:val="24"/>
            <w:szCs w:val="24"/>
          </w:rPr>
          <w:t>King County Health and Human Services Transformation Plan</w:t>
        </w:r>
      </w:hyperlink>
      <w:r w:rsidRPr="0009270A">
        <w:rPr>
          <w:rFonts w:asciiTheme="minorHAnsi" w:hAnsiTheme="minorHAnsi"/>
          <w:sz w:val="24"/>
          <w:szCs w:val="24"/>
        </w:rPr>
        <w:t>. The Plan has the goal that by 2020:</w:t>
      </w:r>
    </w:p>
    <w:p w:rsidR="004E1D96" w:rsidRPr="00D104B1" w:rsidRDefault="004E1D96" w:rsidP="008236D4">
      <w:pPr>
        <w:pStyle w:val="Quote"/>
        <w:spacing w:after="240" w:line="276" w:lineRule="auto"/>
      </w:pPr>
      <w:r w:rsidRPr="00D104B1">
        <w:t xml:space="preserve">The people of King County will experience significant gains in health and well-being because our community worked collectively to make the shift from a costly, crisis-oriented response to health and </w:t>
      </w:r>
      <w:r w:rsidR="00085AD0" w:rsidRPr="00D104B1">
        <w:t>a social problem</w:t>
      </w:r>
      <w:r w:rsidRPr="00D104B1">
        <w:t>, to one that focuses on prevention, embraces recovery, and eliminates disparities.</w:t>
      </w:r>
    </w:p>
    <w:p w:rsidR="004E1D96" w:rsidRPr="0009270A" w:rsidRDefault="004E1D96" w:rsidP="008236D4">
      <w:pPr>
        <w:spacing w:after="240" w:line="276" w:lineRule="auto"/>
        <w:rPr>
          <w:rFonts w:asciiTheme="minorHAnsi" w:hAnsiTheme="minorHAnsi"/>
          <w:sz w:val="24"/>
          <w:szCs w:val="24"/>
        </w:rPr>
      </w:pPr>
      <w:r w:rsidRPr="0009270A">
        <w:rPr>
          <w:rFonts w:asciiTheme="minorHAnsi" w:hAnsiTheme="minorHAnsi"/>
          <w:sz w:val="24"/>
          <w:szCs w:val="24"/>
        </w:rPr>
        <w:t>To catalyze improvement in the system’s performance for everyone, the plan called for an initial focus on areas where improved performance is most critical – for the individuals and communities experiencing the poorest outcomes</w:t>
      </w:r>
      <w:r w:rsidR="00493481" w:rsidRPr="0009270A">
        <w:rPr>
          <w:rFonts w:asciiTheme="minorHAnsi" w:hAnsiTheme="minorHAnsi"/>
          <w:sz w:val="24"/>
          <w:szCs w:val="24"/>
        </w:rPr>
        <w:t xml:space="preserve">. The plan also had to align with and be fundamentally committed to the larger </w:t>
      </w:r>
      <w:r w:rsidR="00AB72AB">
        <w:rPr>
          <w:rFonts w:asciiTheme="minorHAnsi" w:hAnsiTheme="minorHAnsi"/>
          <w:sz w:val="24"/>
          <w:szCs w:val="24"/>
        </w:rPr>
        <w:t xml:space="preserve">King </w:t>
      </w:r>
      <w:r w:rsidR="00493481" w:rsidRPr="0009270A">
        <w:rPr>
          <w:rFonts w:asciiTheme="minorHAnsi" w:hAnsiTheme="minorHAnsi"/>
          <w:sz w:val="24"/>
          <w:szCs w:val="24"/>
        </w:rPr>
        <w:t xml:space="preserve">County goal </w:t>
      </w:r>
      <w:r w:rsidRPr="0009270A">
        <w:rPr>
          <w:rFonts w:asciiTheme="minorHAnsi" w:hAnsiTheme="minorHAnsi"/>
          <w:sz w:val="24"/>
          <w:szCs w:val="24"/>
        </w:rPr>
        <w:t>of achieving equity and social justice</w:t>
      </w:r>
      <w:r w:rsidR="00493481" w:rsidRPr="0009270A">
        <w:rPr>
          <w:rFonts w:asciiTheme="minorHAnsi" w:hAnsiTheme="minorHAnsi"/>
          <w:sz w:val="24"/>
          <w:szCs w:val="24"/>
        </w:rPr>
        <w:t xml:space="preserve"> for county residents</w:t>
      </w:r>
      <w:r w:rsidRPr="0009270A">
        <w:rPr>
          <w:rFonts w:asciiTheme="minorHAnsi" w:hAnsiTheme="minorHAnsi"/>
          <w:sz w:val="24"/>
          <w:szCs w:val="24"/>
        </w:rPr>
        <w:t xml:space="preserve">. </w:t>
      </w:r>
    </w:p>
    <w:p w:rsidR="004E1D96" w:rsidRPr="0009270A" w:rsidRDefault="004E1D96" w:rsidP="008236D4">
      <w:pPr>
        <w:spacing w:after="240" w:line="276" w:lineRule="auto"/>
        <w:rPr>
          <w:rFonts w:asciiTheme="minorHAnsi" w:hAnsiTheme="minorHAnsi"/>
          <w:sz w:val="24"/>
          <w:szCs w:val="24"/>
        </w:rPr>
      </w:pPr>
      <w:r w:rsidRPr="0009270A">
        <w:rPr>
          <w:rFonts w:asciiTheme="minorHAnsi" w:hAnsiTheme="minorHAnsi"/>
          <w:sz w:val="24"/>
          <w:szCs w:val="24"/>
        </w:rPr>
        <w:t>Following preliminary scoping conversations with several internal and community stakeholders during 2014</w:t>
      </w:r>
      <w:r w:rsidR="00530B2C">
        <w:rPr>
          <w:rFonts w:asciiTheme="minorHAnsi" w:hAnsiTheme="minorHAnsi"/>
          <w:sz w:val="24"/>
          <w:szCs w:val="24"/>
        </w:rPr>
        <w:t>,</w:t>
      </w:r>
      <w:r w:rsidRPr="0009270A">
        <w:rPr>
          <w:rFonts w:asciiTheme="minorHAnsi" w:hAnsiTheme="minorHAnsi"/>
          <w:sz w:val="24"/>
          <w:szCs w:val="24"/>
        </w:rPr>
        <w:t xml:space="preserve"> </w:t>
      </w:r>
      <w:r w:rsidR="00530B2C">
        <w:rPr>
          <w:rFonts w:asciiTheme="minorHAnsi" w:hAnsiTheme="minorHAnsi"/>
          <w:sz w:val="24"/>
          <w:szCs w:val="24"/>
        </w:rPr>
        <w:t>one of the</w:t>
      </w:r>
      <w:r w:rsidR="00530B2C" w:rsidRPr="0009270A">
        <w:rPr>
          <w:rFonts w:asciiTheme="minorHAnsi" w:hAnsiTheme="minorHAnsi"/>
          <w:sz w:val="24"/>
          <w:szCs w:val="24"/>
        </w:rPr>
        <w:t xml:space="preserve"> </w:t>
      </w:r>
      <w:r w:rsidRPr="0009270A">
        <w:rPr>
          <w:rFonts w:asciiTheme="minorHAnsi" w:hAnsiTheme="minorHAnsi"/>
          <w:sz w:val="24"/>
          <w:szCs w:val="24"/>
        </w:rPr>
        <w:t>initial population</w:t>
      </w:r>
      <w:r w:rsidR="00530B2C">
        <w:rPr>
          <w:rFonts w:asciiTheme="minorHAnsi" w:hAnsiTheme="minorHAnsi"/>
          <w:sz w:val="24"/>
          <w:szCs w:val="24"/>
        </w:rPr>
        <w:t>s</w:t>
      </w:r>
      <w:r w:rsidRPr="0009270A">
        <w:rPr>
          <w:rFonts w:asciiTheme="minorHAnsi" w:hAnsiTheme="minorHAnsi"/>
          <w:sz w:val="24"/>
          <w:szCs w:val="24"/>
        </w:rPr>
        <w:t xml:space="preserve"> of focus</w:t>
      </w:r>
      <w:r w:rsidR="00530B2C">
        <w:rPr>
          <w:rFonts w:asciiTheme="minorHAnsi" w:hAnsiTheme="minorHAnsi"/>
          <w:sz w:val="24"/>
          <w:szCs w:val="24"/>
        </w:rPr>
        <w:t xml:space="preserve"> that</w:t>
      </w:r>
      <w:r w:rsidRPr="0009270A">
        <w:rPr>
          <w:rFonts w:asciiTheme="minorHAnsi" w:hAnsiTheme="minorHAnsi"/>
          <w:sz w:val="24"/>
          <w:szCs w:val="24"/>
        </w:rPr>
        <w:t xml:space="preserve"> emerged</w:t>
      </w:r>
      <w:r w:rsidR="00530B2C">
        <w:rPr>
          <w:rFonts w:asciiTheme="minorHAnsi" w:hAnsiTheme="minorHAnsi"/>
          <w:sz w:val="24"/>
          <w:szCs w:val="24"/>
        </w:rPr>
        <w:t xml:space="preserve"> was</w:t>
      </w:r>
      <w:r w:rsidRPr="0009270A">
        <w:rPr>
          <w:rFonts w:asciiTheme="minorHAnsi" w:hAnsiTheme="minorHAnsi"/>
          <w:sz w:val="24"/>
          <w:szCs w:val="24"/>
        </w:rPr>
        <w:t xml:space="preserve"> individuals with a mental health and/or substance use disorder who are high utilizers of the </w:t>
      </w:r>
      <w:r w:rsidR="00AB72AB">
        <w:rPr>
          <w:rFonts w:asciiTheme="minorHAnsi" w:hAnsiTheme="minorHAnsi"/>
          <w:sz w:val="24"/>
          <w:szCs w:val="24"/>
        </w:rPr>
        <w:t xml:space="preserve">local </w:t>
      </w:r>
      <w:r w:rsidRPr="0009270A">
        <w:rPr>
          <w:rFonts w:asciiTheme="minorHAnsi" w:hAnsiTheme="minorHAnsi"/>
          <w:sz w:val="24"/>
          <w:szCs w:val="24"/>
        </w:rPr>
        <w:t>criminal justice system – specifically, the King County Jail</w:t>
      </w:r>
      <w:r w:rsidR="005168EE" w:rsidRPr="0009270A">
        <w:rPr>
          <w:rFonts w:asciiTheme="minorHAnsi" w:hAnsiTheme="minorHAnsi"/>
          <w:sz w:val="24"/>
          <w:szCs w:val="24"/>
        </w:rPr>
        <w:t>- the so-called “Familiar Faces</w:t>
      </w:r>
      <w:r w:rsidR="00B14A88">
        <w:rPr>
          <w:rFonts w:asciiTheme="minorHAnsi" w:hAnsiTheme="minorHAnsi"/>
          <w:sz w:val="24"/>
          <w:szCs w:val="24"/>
        </w:rPr>
        <w:t>.</w:t>
      </w:r>
      <w:r w:rsidR="005168EE" w:rsidRPr="0009270A">
        <w:rPr>
          <w:rFonts w:asciiTheme="minorHAnsi" w:hAnsiTheme="minorHAnsi"/>
          <w:sz w:val="24"/>
          <w:szCs w:val="24"/>
        </w:rPr>
        <w:t>”</w:t>
      </w:r>
      <w:r w:rsidRPr="0009270A">
        <w:rPr>
          <w:rFonts w:asciiTheme="minorHAnsi" w:hAnsiTheme="minorHAnsi"/>
          <w:sz w:val="24"/>
          <w:szCs w:val="24"/>
        </w:rPr>
        <w:t xml:space="preserve"> Many of these individuals experience complex chronic health conditions</w:t>
      </w:r>
      <w:r w:rsidR="00816562">
        <w:rPr>
          <w:rFonts w:asciiTheme="minorHAnsi" w:hAnsiTheme="minorHAnsi"/>
          <w:sz w:val="24"/>
          <w:szCs w:val="24"/>
        </w:rPr>
        <w:t xml:space="preserve"> including</w:t>
      </w:r>
      <w:r w:rsidR="00B14A88">
        <w:rPr>
          <w:rFonts w:asciiTheme="minorHAnsi" w:hAnsiTheme="minorHAnsi"/>
          <w:sz w:val="24"/>
          <w:szCs w:val="24"/>
        </w:rPr>
        <w:t>:</w:t>
      </w:r>
      <w:r w:rsidR="00816562">
        <w:rPr>
          <w:rFonts w:asciiTheme="minorHAnsi" w:hAnsiTheme="minorHAnsi"/>
          <w:sz w:val="24"/>
          <w:szCs w:val="24"/>
        </w:rPr>
        <w:t xml:space="preserve"> </w:t>
      </w:r>
      <w:r w:rsidRPr="0009270A">
        <w:rPr>
          <w:rFonts w:asciiTheme="minorHAnsi" w:hAnsiTheme="minorHAnsi"/>
          <w:sz w:val="24"/>
          <w:szCs w:val="24"/>
        </w:rPr>
        <w:t xml:space="preserve">histories of trauma, </w:t>
      </w:r>
      <w:r w:rsidR="00E20855">
        <w:rPr>
          <w:rFonts w:asciiTheme="minorHAnsi" w:hAnsiTheme="minorHAnsi"/>
          <w:sz w:val="24"/>
          <w:szCs w:val="24"/>
        </w:rPr>
        <w:t>substance use</w:t>
      </w:r>
      <w:r w:rsidR="00816562">
        <w:rPr>
          <w:rFonts w:asciiTheme="minorHAnsi" w:hAnsiTheme="minorHAnsi"/>
          <w:sz w:val="24"/>
          <w:szCs w:val="24"/>
        </w:rPr>
        <w:t xml:space="preserve"> disorder</w:t>
      </w:r>
      <w:r w:rsidR="00AB72AB">
        <w:rPr>
          <w:rFonts w:asciiTheme="minorHAnsi" w:hAnsiTheme="minorHAnsi"/>
          <w:sz w:val="24"/>
          <w:szCs w:val="24"/>
        </w:rPr>
        <w:t>s</w:t>
      </w:r>
      <w:r w:rsidR="00E20855">
        <w:rPr>
          <w:rFonts w:asciiTheme="minorHAnsi" w:hAnsiTheme="minorHAnsi"/>
          <w:sz w:val="24"/>
          <w:szCs w:val="24"/>
        </w:rPr>
        <w:t xml:space="preserve">, </w:t>
      </w:r>
      <w:r w:rsidR="00816562">
        <w:rPr>
          <w:rFonts w:asciiTheme="minorHAnsi" w:hAnsiTheme="minorHAnsi"/>
          <w:sz w:val="24"/>
          <w:szCs w:val="24"/>
        </w:rPr>
        <w:t xml:space="preserve">mental health </w:t>
      </w:r>
      <w:r w:rsidRPr="0009270A">
        <w:rPr>
          <w:rFonts w:asciiTheme="minorHAnsi" w:hAnsiTheme="minorHAnsi"/>
          <w:sz w:val="24"/>
          <w:szCs w:val="24"/>
        </w:rPr>
        <w:t>and</w:t>
      </w:r>
      <w:r w:rsidR="00E20855">
        <w:rPr>
          <w:rFonts w:asciiTheme="minorHAnsi" w:hAnsiTheme="minorHAnsi"/>
          <w:sz w:val="24"/>
          <w:szCs w:val="24"/>
        </w:rPr>
        <w:t xml:space="preserve"> chronic homelessness</w:t>
      </w:r>
      <w:r w:rsidR="00FC7C21">
        <w:rPr>
          <w:rFonts w:asciiTheme="minorHAnsi" w:hAnsiTheme="minorHAnsi"/>
          <w:sz w:val="24"/>
          <w:szCs w:val="24"/>
        </w:rPr>
        <w:t xml:space="preserve">. These individuals experience instability in many </w:t>
      </w:r>
      <w:r w:rsidR="005168EE" w:rsidRPr="0009270A">
        <w:rPr>
          <w:rFonts w:asciiTheme="minorHAnsi" w:hAnsiTheme="minorHAnsi"/>
          <w:sz w:val="24"/>
          <w:szCs w:val="24"/>
        </w:rPr>
        <w:t>aspects of their lives and are familiar to the</w:t>
      </w:r>
      <w:r w:rsidR="00FC7C21">
        <w:rPr>
          <w:rFonts w:asciiTheme="minorHAnsi" w:hAnsiTheme="minorHAnsi"/>
          <w:sz w:val="24"/>
          <w:szCs w:val="24"/>
        </w:rPr>
        <w:t xml:space="preserve"> </w:t>
      </w:r>
      <w:r w:rsidR="005168EE" w:rsidRPr="0009270A">
        <w:rPr>
          <w:rFonts w:asciiTheme="minorHAnsi" w:hAnsiTheme="minorHAnsi"/>
          <w:sz w:val="24"/>
          <w:szCs w:val="24"/>
        </w:rPr>
        <w:t xml:space="preserve">various </w:t>
      </w:r>
      <w:r w:rsidR="00FC7C21">
        <w:rPr>
          <w:rFonts w:asciiTheme="minorHAnsi" w:hAnsiTheme="minorHAnsi"/>
          <w:sz w:val="24"/>
          <w:szCs w:val="24"/>
        </w:rPr>
        <w:t xml:space="preserve">service and provider </w:t>
      </w:r>
      <w:r w:rsidR="00712FBA">
        <w:rPr>
          <w:rFonts w:asciiTheme="minorHAnsi" w:hAnsiTheme="minorHAnsi"/>
          <w:sz w:val="24"/>
          <w:szCs w:val="24"/>
        </w:rPr>
        <w:t xml:space="preserve">crisis </w:t>
      </w:r>
      <w:r w:rsidR="005168EE" w:rsidRPr="0009270A">
        <w:rPr>
          <w:rFonts w:asciiTheme="minorHAnsi" w:hAnsiTheme="minorHAnsi"/>
          <w:sz w:val="24"/>
          <w:szCs w:val="24"/>
        </w:rPr>
        <w:t>systems</w:t>
      </w:r>
      <w:r w:rsidR="00712FBA">
        <w:rPr>
          <w:rFonts w:asciiTheme="minorHAnsi" w:hAnsiTheme="minorHAnsi"/>
          <w:sz w:val="24"/>
          <w:szCs w:val="24"/>
        </w:rPr>
        <w:t>.</w:t>
      </w:r>
    </w:p>
    <w:p w:rsidR="00AB475F" w:rsidRPr="0009270A" w:rsidRDefault="00BE74F6" w:rsidP="008236D4">
      <w:pPr>
        <w:spacing w:after="240" w:line="276" w:lineRule="auto"/>
        <w:rPr>
          <w:rFonts w:asciiTheme="minorHAnsi" w:hAnsiTheme="minorHAnsi"/>
          <w:sz w:val="24"/>
          <w:szCs w:val="24"/>
        </w:rPr>
      </w:pPr>
      <w:r w:rsidRPr="0009270A">
        <w:rPr>
          <w:rFonts w:asciiTheme="minorHAnsi" w:hAnsiTheme="minorHAnsi"/>
          <w:sz w:val="24"/>
          <w:szCs w:val="24"/>
        </w:rPr>
        <w:t>The</w:t>
      </w:r>
      <w:r w:rsidR="00AB475F" w:rsidRPr="0009270A">
        <w:rPr>
          <w:rFonts w:asciiTheme="minorHAnsi" w:hAnsiTheme="minorHAnsi"/>
          <w:sz w:val="24"/>
          <w:szCs w:val="24"/>
        </w:rPr>
        <w:t xml:space="preserve"> Familiar Faces population was selected </w:t>
      </w:r>
      <w:r w:rsidR="00493481" w:rsidRPr="0009270A">
        <w:rPr>
          <w:rFonts w:asciiTheme="minorHAnsi" w:hAnsiTheme="minorHAnsi"/>
          <w:sz w:val="24"/>
          <w:szCs w:val="24"/>
        </w:rPr>
        <w:t>a</w:t>
      </w:r>
      <w:r w:rsidR="00AB475F" w:rsidRPr="0009270A">
        <w:rPr>
          <w:rFonts w:asciiTheme="minorHAnsi" w:hAnsiTheme="minorHAnsi"/>
          <w:sz w:val="24"/>
          <w:szCs w:val="24"/>
        </w:rPr>
        <w:t xml:space="preserve">s an initial focus </w:t>
      </w:r>
      <w:r w:rsidR="00493481" w:rsidRPr="0009270A">
        <w:rPr>
          <w:rFonts w:asciiTheme="minorHAnsi" w:hAnsiTheme="minorHAnsi"/>
          <w:sz w:val="24"/>
          <w:szCs w:val="24"/>
        </w:rPr>
        <w:t>w</w:t>
      </w:r>
      <w:r w:rsidR="00AB475F" w:rsidRPr="0009270A">
        <w:rPr>
          <w:rFonts w:asciiTheme="minorHAnsi" w:hAnsiTheme="minorHAnsi"/>
          <w:sz w:val="24"/>
          <w:szCs w:val="24"/>
        </w:rPr>
        <w:t xml:space="preserve">ith the theory that if system improvements could be made that resulted in better health and social outcomes for these individuals, then the lessons </w:t>
      </w:r>
      <w:r w:rsidR="00AB475F" w:rsidRPr="0009270A">
        <w:rPr>
          <w:rFonts w:asciiTheme="minorHAnsi" w:hAnsiTheme="minorHAnsi"/>
          <w:sz w:val="24"/>
          <w:szCs w:val="24"/>
        </w:rPr>
        <w:lastRenderedPageBreak/>
        <w:t>learned would have much broader implications in how our region moves forward with the larger opportunities emerging as a result of the Affordable Care Act.</w:t>
      </w:r>
    </w:p>
    <w:p w:rsidR="00264F9F" w:rsidRPr="0009270A" w:rsidRDefault="00264F9F" w:rsidP="00BC015A">
      <w:pPr>
        <w:spacing w:after="120" w:line="276" w:lineRule="auto"/>
        <w:rPr>
          <w:rFonts w:asciiTheme="minorHAnsi" w:hAnsiTheme="minorHAnsi"/>
          <w:b/>
          <w:sz w:val="24"/>
          <w:szCs w:val="24"/>
          <w:u w:val="single"/>
        </w:rPr>
      </w:pPr>
      <w:r w:rsidRPr="0009270A">
        <w:rPr>
          <w:rFonts w:asciiTheme="minorHAnsi" w:hAnsiTheme="minorHAnsi"/>
          <w:b/>
          <w:color w:val="0070C0"/>
          <w:sz w:val="24"/>
          <w:szCs w:val="24"/>
          <w:u w:val="single"/>
        </w:rPr>
        <w:t>Working in a New Way</w:t>
      </w:r>
    </w:p>
    <w:p w:rsidR="00371A94" w:rsidRDefault="00493481" w:rsidP="008236D4">
      <w:pPr>
        <w:spacing w:after="240" w:line="276" w:lineRule="auto"/>
        <w:rPr>
          <w:rFonts w:asciiTheme="minorHAnsi" w:hAnsiTheme="minorHAnsi"/>
          <w:sz w:val="24"/>
          <w:szCs w:val="24"/>
        </w:rPr>
      </w:pPr>
      <w:r w:rsidRPr="0009270A">
        <w:rPr>
          <w:rFonts w:asciiTheme="minorHAnsi" w:hAnsiTheme="minorHAnsi"/>
          <w:sz w:val="24"/>
          <w:szCs w:val="24"/>
        </w:rPr>
        <w:t xml:space="preserve">The implementation of the Affordable Care Act has brought new opportunities for the community to work together to achieve the Triple Aim of </w:t>
      </w:r>
      <w:r w:rsidRPr="00AE1BDB">
        <w:rPr>
          <w:rFonts w:asciiTheme="minorHAnsi" w:hAnsiTheme="minorHAnsi"/>
          <w:i/>
          <w:sz w:val="24"/>
          <w:szCs w:val="24"/>
        </w:rPr>
        <w:t>better health</w:t>
      </w:r>
      <w:r w:rsidRPr="0009270A">
        <w:rPr>
          <w:rFonts w:asciiTheme="minorHAnsi" w:hAnsiTheme="minorHAnsi"/>
          <w:sz w:val="24"/>
          <w:szCs w:val="24"/>
        </w:rPr>
        <w:t xml:space="preserve">, </w:t>
      </w:r>
      <w:r w:rsidRPr="00AE1BDB">
        <w:rPr>
          <w:rFonts w:asciiTheme="minorHAnsi" w:hAnsiTheme="minorHAnsi"/>
          <w:i/>
          <w:sz w:val="24"/>
          <w:szCs w:val="24"/>
        </w:rPr>
        <w:t>better care</w:t>
      </w:r>
      <w:r w:rsidRPr="0009270A">
        <w:rPr>
          <w:rFonts w:asciiTheme="minorHAnsi" w:hAnsiTheme="minorHAnsi"/>
          <w:sz w:val="24"/>
          <w:szCs w:val="24"/>
        </w:rPr>
        <w:t xml:space="preserve">, and </w:t>
      </w:r>
      <w:r w:rsidRPr="00AE1BDB">
        <w:rPr>
          <w:rFonts w:asciiTheme="minorHAnsi" w:hAnsiTheme="minorHAnsi"/>
          <w:i/>
          <w:sz w:val="24"/>
          <w:szCs w:val="24"/>
        </w:rPr>
        <w:t>lower costs</w:t>
      </w:r>
      <w:r w:rsidRPr="0009270A">
        <w:rPr>
          <w:rFonts w:asciiTheme="minorHAnsi" w:hAnsiTheme="minorHAnsi"/>
          <w:sz w:val="24"/>
          <w:szCs w:val="24"/>
        </w:rPr>
        <w:t xml:space="preserve"> for this initial focus population. These changes include expanded Medicaid coverage, the statewide integration of the mental health, </w:t>
      </w:r>
      <w:r w:rsidR="00AB72AB">
        <w:rPr>
          <w:rFonts w:asciiTheme="minorHAnsi" w:hAnsiTheme="minorHAnsi"/>
          <w:sz w:val="24"/>
          <w:szCs w:val="24"/>
        </w:rPr>
        <w:t>substance use disorder</w:t>
      </w:r>
      <w:r w:rsidRPr="0009270A">
        <w:rPr>
          <w:rFonts w:asciiTheme="minorHAnsi" w:hAnsiTheme="minorHAnsi"/>
          <w:sz w:val="24"/>
          <w:szCs w:val="24"/>
        </w:rPr>
        <w:t xml:space="preserve">, and physical health systems, and the emerging </w:t>
      </w:r>
      <w:hyperlink r:id="rId10" w:history="1">
        <w:r w:rsidRPr="00AB72AB">
          <w:rPr>
            <w:rStyle w:val="Hyperlink"/>
            <w:rFonts w:asciiTheme="minorHAnsi" w:hAnsiTheme="minorHAnsi"/>
            <w:sz w:val="24"/>
            <w:szCs w:val="24"/>
          </w:rPr>
          <w:t>Accountable Communities of Health</w:t>
        </w:r>
      </w:hyperlink>
      <w:r w:rsidRPr="0009270A">
        <w:rPr>
          <w:rFonts w:asciiTheme="minorHAnsi" w:hAnsiTheme="minorHAnsi"/>
          <w:sz w:val="24"/>
          <w:szCs w:val="24"/>
        </w:rPr>
        <w:t xml:space="preserve"> and system delivery reform efforts</w:t>
      </w:r>
      <w:r w:rsidR="0084250A">
        <w:rPr>
          <w:rFonts w:asciiTheme="minorHAnsi" w:hAnsiTheme="minorHAnsi"/>
          <w:sz w:val="24"/>
          <w:szCs w:val="24"/>
        </w:rPr>
        <w:t xml:space="preserve"> in Washington </w:t>
      </w:r>
      <w:r w:rsidR="00B14A88">
        <w:rPr>
          <w:rFonts w:asciiTheme="minorHAnsi" w:hAnsiTheme="minorHAnsi"/>
          <w:sz w:val="24"/>
          <w:szCs w:val="24"/>
        </w:rPr>
        <w:t>state</w:t>
      </w:r>
      <w:r w:rsidRPr="0009270A">
        <w:rPr>
          <w:rFonts w:asciiTheme="minorHAnsi" w:hAnsiTheme="minorHAnsi"/>
          <w:sz w:val="24"/>
          <w:szCs w:val="24"/>
        </w:rPr>
        <w:t>.</w:t>
      </w:r>
      <w:r w:rsidR="006807B9" w:rsidRPr="0009270A">
        <w:rPr>
          <w:rFonts w:asciiTheme="minorHAnsi" w:hAnsiTheme="minorHAnsi"/>
          <w:sz w:val="24"/>
          <w:szCs w:val="24"/>
        </w:rPr>
        <w:t xml:space="preserve"> </w:t>
      </w:r>
    </w:p>
    <w:p w:rsidR="005115EF" w:rsidRPr="0009270A" w:rsidRDefault="00BE74F6" w:rsidP="008236D4">
      <w:pPr>
        <w:spacing w:after="240" w:line="276" w:lineRule="auto"/>
        <w:rPr>
          <w:rFonts w:asciiTheme="minorHAnsi" w:hAnsiTheme="minorHAnsi"/>
          <w:sz w:val="24"/>
          <w:szCs w:val="24"/>
        </w:rPr>
      </w:pPr>
      <w:r w:rsidRPr="0009270A">
        <w:rPr>
          <w:rFonts w:asciiTheme="minorHAnsi" w:hAnsiTheme="minorHAnsi"/>
          <w:sz w:val="24"/>
          <w:szCs w:val="24"/>
        </w:rPr>
        <w:t xml:space="preserve">While there </w:t>
      </w:r>
      <w:r w:rsidR="005115EF" w:rsidRPr="0009270A">
        <w:rPr>
          <w:rFonts w:asciiTheme="minorHAnsi" w:hAnsiTheme="minorHAnsi"/>
          <w:sz w:val="24"/>
          <w:szCs w:val="24"/>
        </w:rPr>
        <w:t xml:space="preserve">is no shortage of programs in the region </w:t>
      </w:r>
      <w:r w:rsidR="00DF529E">
        <w:rPr>
          <w:rFonts w:asciiTheme="minorHAnsi" w:hAnsiTheme="minorHAnsi"/>
          <w:sz w:val="24"/>
          <w:szCs w:val="24"/>
        </w:rPr>
        <w:t>that are designed to</w:t>
      </w:r>
      <w:r w:rsidR="005115EF" w:rsidRPr="0009270A">
        <w:rPr>
          <w:rFonts w:asciiTheme="minorHAnsi" w:hAnsiTheme="minorHAnsi"/>
          <w:sz w:val="24"/>
          <w:szCs w:val="24"/>
        </w:rPr>
        <w:t xml:space="preserve"> address the needs of the Familiar Faces</w:t>
      </w:r>
      <w:r w:rsidR="00DF529E">
        <w:rPr>
          <w:rFonts w:asciiTheme="minorHAnsi" w:hAnsiTheme="minorHAnsi"/>
          <w:sz w:val="24"/>
          <w:szCs w:val="24"/>
        </w:rPr>
        <w:t xml:space="preserve"> –</w:t>
      </w:r>
      <w:r w:rsidR="00493481" w:rsidRPr="0009270A">
        <w:rPr>
          <w:rFonts w:asciiTheme="minorHAnsi" w:hAnsiTheme="minorHAnsi"/>
          <w:sz w:val="24"/>
          <w:szCs w:val="24"/>
        </w:rPr>
        <w:t xml:space="preserve"> </w:t>
      </w:r>
      <w:r w:rsidR="005115EF" w:rsidRPr="0009270A">
        <w:rPr>
          <w:rFonts w:asciiTheme="minorHAnsi" w:hAnsiTheme="minorHAnsi"/>
          <w:sz w:val="24"/>
          <w:szCs w:val="24"/>
        </w:rPr>
        <w:t xml:space="preserve">many of which produce excellent results </w:t>
      </w:r>
      <w:r w:rsidRPr="0009270A">
        <w:rPr>
          <w:rFonts w:asciiTheme="minorHAnsi" w:hAnsiTheme="minorHAnsi"/>
          <w:sz w:val="24"/>
          <w:szCs w:val="24"/>
        </w:rPr>
        <w:t>as stand-alone programs</w:t>
      </w:r>
      <w:r w:rsidR="00DF529E">
        <w:rPr>
          <w:rFonts w:asciiTheme="minorHAnsi" w:hAnsiTheme="minorHAnsi"/>
          <w:sz w:val="24"/>
          <w:szCs w:val="24"/>
        </w:rPr>
        <w:t xml:space="preserve"> – </w:t>
      </w:r>
      <w:r w:rsidR="005115EF" w:rsidRPr="0009270A">
        <w:rPr>
          <w:rFonts w:asciiTheme="minorHAnsi" w:hAnsiTheme="minorHAnsi"/>
          <w:sz w:val="24"/>
          <w:szCs w:val="24"/>
        </w:rPr>
        <w:t xml:space="preserve">overall fragmentation, uncoordinated care, poor outcomes and growing costs </w:t>
      </w:r>
      <w:r w:rsidR="00DF529E">
        <w:rPr>
          <w:rFonts w:asciiTheme="minorHAnsi" w:hAnsiTheme="minorHAnsi"/>
          <w:sz w:val="24"/>
          <w:szCs w:val="24"/>
        </w:rPr>
        <w:t>persist for</w:t>
      </w:r>
      <w:r w:rsidR="005115EF" w:rsidRPr="0009270A">
        <w:rPr>
          <w:rFonts w:asciiTheme="minorHAnsi" w:hAnsiTheme="minorHAnsi"/>
          <w:sz w:val="24"/>
          <w:szCs w:val="24"/>
        </w:rPr>
        <w:t xml:space="preserve"> the health, social services</w:t>
      </w:r>
      <w:r w:rsidR="00B8432A" w:rsidRPr="0009270A">
        <w:rPr>
          <w:rFonts w:asciiTheme="minorHAnsi" w:hAnsiTheme="minorHAnsi"/>
          <w:sz w:val="24"/>
          <w:szCs w:val="24"/>
        </w:rPr>
        <w:t xml:space="preserve">, </w:t>
      </w:r>
      <w:r w:rsidR="00DF529E">
        <w:rPr>
          <w:rFonts w:asciiTheme="minorHAnsi" w:hAnsiTheme="minorHAnsi"/>
          <w:sz w:val="24"/>
          <w:szCs w:val="24"/>
        </w:rPr>
        <w:t xml:space="preserve">and </w:t>
      </w:r>
      <w:r w:rsidR="005115EF" w:rsidRPr="0009270A">
        <w:rPr>
          <w:rFonts w:asciiTheme="minorHAnsi" w:hAnsiTheme="minorHAnsi"/>
          <w:sz w:val="24"/>
          <w:szCs w:val="24"/>
        </w:rPr>
        <w:t>criminal justice systems</w:t>
      </w:r>
      <w:r w:rsidR="00493481" w:rsidRPr="0009270A">
        <w:rPr>
          <w:rFonts w:asciiTheme="minorHAnsi" w:hAnsiTheme="minorHAnsi"/>
          <w:sz w:val="24"/>
          <w:szCs w:val="24"/>
        </w:rPr>
        <w:t>,</w:t>
      </w:r>
      <w:r w:rsidR="005115EF" w:rsidRPr="0009270A">
        <w:rPr>
          <w:rFonts w:asciiTheme="minorHAnsi" w:hAnsiTheme="minorHAnsi"/>
          <w:sz w:val="24"/>
          <w:szCs w:val="24"/>
        </w:rPr>
        <w:t xml:space="preserve"> and </w:t>
      </w:r>
      <w:r w:rsidR="00DF529E">
        <w:rPr>
          <w:rFonts w:asciiTheme="minorHAnsi" w:hAnsiTheme="minorHAnsi"/>
          <w:sz w:val="24"/>
          <w:szCs w:val="24"/>
        </w:rPr>
        <w:t xml:space="preserve">for </w:t>
      </w:r>
      <w:r w:rsidR="005115EF" w:rsidRPr="0009270A">
        <w:rPr>
          <w:rFonts w:asciiTheme="minorHAnsi" w:hAnsiTheme="minorHAnsi"/>
          <w:sz w:val="24"/>
          <w:szCs w:val="24"/>
        </w:rPr>
        <w:t xml:space="preserve">our community </w:t>
      </w:r>
      <w:r w:rsidR="00DF529E">
        <w:rPr>
          <w:rFonts w:asciiTheme="minorHAnsi" w:hAnsiTheme="minorHAnsi"/>
          <w:sz w:val="24"/>
          <w:szCs w:val="24"/>
        </w:rPr>
        <w:t>overall</w:t>
      </w:r>
      <w:r w:rsidR="005115EF" w:rsidRPr="0009270A">
        <w:rPr>
          <w:rFonts w:asciiTheme="minorHAnsi" w:hAnsiTheme="minorHAnsi"/>
          <w:sz w:val="24"/>
          <w:szCs w:val="24"/>
        </w:rPr>
        <w:t xml:space="preserve">. </w:t>
      </w:r>
      <w:r w:rsidR="00DF529E">
        <w:rPr>
          <w:rFonts w:asciiTheme="minorHAnsi" w:hAnsiTheme="minorHAnsi"/>
          <w:sz w:val="24"/>
          <w:szCs w:val="24"/>
        </w:rPr>
        <w:t>In short</w:t>
      </w:r>
      <w:r w:rsidR="005115EF" w:rsidRPr="0009270A">
        <w:rPr>
          <w:rFonts w:asciiTheme="minorHAnsi" w:hAnsiTheme="minorHAnsi"/>
          <w:sz w:val="24"/>
          <w:szCs w:val="24"/>
        </w:rPr>
        <w:t xml:space="preserve">, despite the number of </w:t>
      </w:r>
      <w:r w:rsidR="00B14A88">
        <w:rPr>
          <w:rFonts w:asciiTheme="minorHAnsi" w:hAnsiTheme="minorHAnsi"/>
          <w:sz w:val="24"/>
          <w:szCs w:val="24"/>
        </w:rPr>
        <w:t xml:space="preserve">these </w:t>
      </w:r>
      <w:r w:rsidR="005115EF" w:rsidRPr="0009270A">
        <w:rPr>
          <w:rFonts w:asciiTheme="minorHAnsi" w:hAnsiTheme="minorHAnsi"/>
          <w:sz w:val="24"/>
          <w:szCs w:val="24"/>
        </w:rPr>
        <w:t>programs the overall health and social outcomes for the Familiar Faces ha</w:t>
      </w:r>
      <w:r w:rsidR="00B8432A" w:rsidRPr="0009270A">
        <w:rPr>
          <w:rFonts w:asciiTheme="minorHAnsi" w:hAnsiTheme="minorHAnsi"/>
          <w:sz w:val="24"/>
          <w:szCs w:val="24"/>
        </w:rPr>
        <w:t xml:space="preserve">s </w:t>
      </w:r>
      <w:r w:rsidR="005115EF" w:rsidRPr="0009270A">
        <w:rPr>
          <w:rFonts w:asciiTheme="minorHAnsi" w:hAnsiTheme="minorHAnsi"/>
          <w:sz w:val="24"/>
          <w:szCs w:val="24"/>
        </w:rPr>
        <w:t xml:space="preserve">not improved. </w:t>
      </w:r>
    </w:p>
    <w:p w:rsidR="00B8432A" w:rsidRPr="0009270A" w:rsidRDefault="00DF529E" w:rsidP="008236D4">
      <w:pPr>
        <w:spacing w:after="240" w:line="276" w:lineRule="auto"/>
        <w:rPr>
          <w:rFonts w:asciiTheme="minorHAnsi" w:hAnsiTheme="minorHAnsi"/>
          <w:sz w:val="24"/>
          <w:szCs w:val="24"/>
        </w:rPr>
      </w:pPr>
      <w:r>
        <w:rPr>
          <w:rFonts w:asciiTheme="minorHAnsi" w:hAnsiTheme="minorHAnsi"/>
          <w:sz w:val="24"/>
          <w:szCs w:val="24"/>
        </w:rPr>
        <w:t>A</w:t>
      </w:r>
      <w:r w:rsidRPr="0009270A">
        <w:rPr>
          <w:rFonts w:asciiTheme="minorHAnsi" w:hAnsiTheme="minorHAnsi"/>
          <w:sz w:val="24"/>
          <w:szCs w:val="24"/>
        </w:rPr>
        <w:t xml:space="preserve"> new approach was necessary </w:t>
      </w:r>
      <w:r>
        <w:rPr>
          <w:rFonts w:asciiTheme="minorHAnsi" w:hAnsiTheme="minorHAnsi"/>
          <w:sz w:val="24"/>
          <w:szCs w:val="24"/>
        </w:rPr>
        <w:t>t</w:t>
      </w:r>
      <w:r w:rsidR="00AB475F" w:rsidRPr="0009270A">
        <w:rPr>
          <w:rFonts w:asciiTheme="minorHAnsi" w:hAnsiTheme="minorHAnsi"/>
          <w:sz w:val="24"/>
          <w:szCs w:val="24"/>
        </w:rPr>
        <w:t xml:space="preserve">o achieve the vision called for in the </w:t>
      </w:r>
      <w:r w:rsidR="00E430D4" w:rsidRPr="0009270A">
        <w:rPr>
          <w:rFonts w:asciiTheme="minorHAnsi" w:hAnsiTheme="minorHAnsi"/>
          <w:sz w:val="24"/>
          <w:szCs w:val="24"/>
        </w:rPr>
        <w:t xml:space="preserve">King County </w:t>
      </w:r>
      <w:r>
        <w:rPr>
          <w:rFonts w:asciiTheme="minorHAnsi" w:hAnsiTheme="minorHAnsi"/>
          <w:sz w:val="24"/>
          <w:szCs w:val="24"/>
        </w:rPr>
        <w:t>Health and Human Services</w:t>
      </w:r>
      <w:r w:rsidRPr="0009270A">
        <w:rPr>
          <w:rFonts w:asciiTheme="minorHAnsi" w:hAnsiTheme="minorHAnsi"/>
          <w:sz w:val="24"/>
          <w:szCs w:val="24"/>
        </w:rPr>
        <w:t xml:space="preserve"> </w:t>
      </w:r>
      <w:r w:rsidR="008961B7" w:rsidRPr="0009270A">
        <w:rPr>
          <w:rFonts w:asciiTheme="minorHAnsi" w:hAnsiTheme="minorHAnsi"/>
          <w:sz w:val="24"/>
          <w:szCs w:val="24"/>
        </w:rPr>
        <w:t xml:space="preserve">Transformation Plan and </w:t>
      </w:r>
      <w:r>
        <w:rPr>
          <w:rFonts w:asciiTheme="minorHAnsi" w:hAnsiTheme="minorHAnsi"/>
          <w:sz w:val="24"/>
          <w:szCs w:val="24"/>
        </w:rPr>
        <w:t xml:space="preserve">to </w:t>
      </w:r>
      <w:r w:rsidR="008961B7" w:rsidRPr="0009270A">
        <w:rPr>
          <w:rFonts w:asciiTheme="minorHAnsi" w:hAnsiTheme="minorHAnsi"/>
          <w:sz w:val="24"/>
          <w:szCs w:val="24"/>
        </w:rPr>
        <w:t>improve health and social outcomes for the Familiar Faces population</w:t>
      </w:r>
      <w:r>
        <w:rPr>
          <w:rFonts w:asciiTheme="minorHAnsi" w:hAnsiTheme="minorHAnsi"/>
          <w:sz w:val="24"/>
          <w:szCs w:val="24"/>
        </w:rPr>
        <w:t>.</w:t>
      </w:r>
      <w:r w:rsidR="008961B7" w:rsidRPr="0009270A">
        <w:rPr>
          <w:rFonts w:asciiTheme="minorHAnsi" w:hAnsiTheme="minorHAnsi"/>
          <w:sz w:val="24"/>
          <w:szCs w:val="24"/>
        </w:rPr>
        <w:t xml:space="preserve"> Past efforts ha</w:t>
      </w:r>
      <w:r>
        <w:rPr>
          <w:rFonts w:asciiTheme="minorHAnsi" w:hAnsiTheme="minorHAnsi"/>
          <w:sz w:val="24"/>
          <w:szCs w:val="24"/>
        </w:rPr>
        <w:t>d</w:t>
      </w:r>
      <w:r w:rsidR="008961B7" w:rsidRPr="0009270A">
        <w:rPr>
          <w:rFonts w:asciiTheme="minorHAnsi" w:hAnsiTheme="minorHAnsi"/>
          <w:sz w:val="24"/>
          <w:szCs w:val="24"/>
        </w:rPr>
        <w:t xml:space="preserve"> </w:t>
      </w:r>
      <w:r w:rsidR="004F4160" w:rsidRPr="0009270A">
        <w:rPr>
          <w:rFonts w:asciiTheme="minorHAnsi" w:hAnsiTheme="minorHAnsi"/>
          <w:sz w:val="24"/>
          <w:szCs w:val="24"/>
        </w:rPr>
        <w:t xml:space="preserve">generally been </w:t>
      </w:r>
      <w:r w:rsidR="008961B7" w:rsidRPr="0009270A">
        <w:rPr>
          <w:rFonts w:asciiTheme="minorHAnsi" w:hAnsiTheme="minorHAnsi"/>
          <w:sz w:val="24"/>
          <w:szCs w:val="24"/>
        </w:rPr>
        <w:t>programmatically focused</w:t>
      </w:r>
      <w:r w:rsidR="00E20855">
        <w:rPr>
          <w:rFonts w:asciiTheme="minorHAnsi" w:hAnsiTheme="minorHAnsi"/>
          <w:sz w:val="24"/>
          <w:szCs w:val="24"/>
        </w:rPr>
        <w:t xml:space="preserve"> and </w:t>
      </w:r>
      <w:r w:rsidR="00EE6F24">
        <w:rPr>
          <w:rFonts w:asciiTheme="minorHAnsi" w:hAnsiTheme="minorHAnsi"/>
          <w:sz w:val="24"/>
          <w:szCs w:val="24"/>
        </w:rPr>
        <w:t>failed to</w:t>
      </w:r>
      <w:r w:rsidR="00E20855">
        <w:rPr>
          <w:rFonts w:asciiTheme="minorHAnsi" w:hAnsiTheme="minorHAnsi"/>
          <w:sz w:val="24"/>
          <w:szCs w:val="24"/>
        </w:rPr>
        <w:t xml:space="preserve"> affect broad cross</w:t>
      </w:r>
      <w:r>
        <w:rPr>
          <w:rFonts w:asciiTheme="minorHAnsi" w:hAnsiTheme="minorHAnsi"/>
          <w:sz w:val="24"/>
          <w:szCs w:val="24"/>
        </w:rPr>
        <w:t>-</w:t>
      </w:r>
      <w:r w:rsidR="00E20855">
        <w:rPr>
          <w:rFonts w:asciiTheme="minorHAnsi" w:hAnsiTheme="minorHAnsi"/>
          <w:sz w:val="24"/>
          <w:szCs w:val="24"/>
        </w:rPr>
        <w:t xml:space="preserve">sector </w:t>
      </w:r>
      <w:r w:rsidR="00EE6F24">
        <w:rPr>
          <w:rFonts w:asciiTheme="minorHAnsi" w:hAnsiTheme="minorHAnsi"/>
          <w:sz w:val="24"/>
          <w:szCs w:val="24"/>
        </w:rPr>
        <w:t xml:space="preserve">policy </w:t>
      </w:r>
      <w:r w:rsidR="00E20855">
        <w:rPr>
          <w:rFonts w:asciiTheme="minorHAnsi" w:hAnsiTheme="minorHAnsi"/>
          <w:sz w:val="24"/>
          <w:szCs w:val="24"/>
        </w:rPr>
        <w:t>change</w:t>
      </w:r>
      <w:r w:rsidR="00EE6F24">
        <w:rPr>
          <w:rFonts w:asciiTheme="minorHAnsi" w:hAnsiTheme="minorHAnsi"/>
          <w:sz w:val="24"/>
          <w:szCs w:val="24"/>
        </w:rPr>
        <w:t>s</w:t>
      </w:r>
      <w:r w:rsidR="00E20855">
        <w:rPr>
          <w:rFonts w:asciiTheme="minorHAnsi" w:hAnsiTheme="minorHAnsi"/>
          <w:sz w:val="24"/>
          <w:szCs w:val="24"/>
        </w:rPr>
        <w:t>.</w:t>
      </w:r>
      <w:r w:rsidR="00AB475F" w:rsidRPr="0009270A">
        <w:rPr>
          <w:rFonts w:asciiTheme="minorHAnsi" w:hAnsiTheme="minorHAnsi"/>
          <w:sz w:val="24"/>
          <w:szCs w:val="24"/>
        </w:rPr>
        <w:t xml:space="preserve"> </w:t>
      </w:r>
      <w:r>
        <w:rPr>
          <w:rFonts w:asciiTheme="minorHAnsi" w:hAnsiTheme="minorHAnsi"/>
          <w:sz w:val="24"/>
          <w:szCs w:val="24"/>
        </w:rPr>
        <w:t>T</w:t>
      </w:r>
      <w:r w:rsidR="004F4160" w:rsidRPr="0009270A">
        <w:rPr>
          <w:rFonts w:asciiTheme="minorHAnsi" w:hAnsiTheme="minorHAnsi"/>
          <w:sz w:val="24"/>
          <w:szCs w:val="24"/>
        </w:rPr>
        <w:t xml:space="preserve">wo key elements </w:t>
      </w:r>
      <w:r>
        <w:rPr>
          <w:rFonts w:asciiTheme="minorHAnsi" w:hAnsiTheme="minorHAnsi"/>
          <w:sz w:val="24"/>
          <w:szCs w:val="24"/>
        </w:rPr>
        <w:t>are</w:t>
      </w:r>
      <w:r w:rsidR="004F4160" w:rsidRPr="0009270A">
        <w:rPr>
          <w:rFonts w:asciiTheme="minorHAnsi" w:hAnsiTheme="minorHAnsi"/>
          <w:sz w:val="24"/>
          <w:szCs w:val="24"/>
        </w:rPr>
        <w:t xml:space="preserve"> guid</w:t>
      </w:r>
      <w:r>
        <w:rPr>
          <w:rFonts w:asciiTheme="minorHAnsi" w:hAnsiTheme="minorHAnsi"/>
          <w:sz w:val="24"/>
          <w:szCs w:val="24"/>
        </w:rPr>
        <w:t>ing</w:t>
      </w:r>
      <w:r w:rsidR="004F4160" w:rsidRPr="0009270A">
        <w:rPr>
          <w:rFonts w:asciiTheme="minorHAnsi" w:hAnsiTheme="minorHAnsi"/>
          <w:sz w:val="24"/>
          <w:szCs w:val="24"/>
        </w:rPr>
        <w:t xml:space="preserve"> this new effort</w:t>
      </w:r>
      <w:r>
        <w:rPr>
          <w:rFonts w:asciiTheme="minorHAnsi" w:hAnsiTheme="minorHAnsi"/>
          <w:sz w:val="24"/>
          <w:szCs w:val="24"/>
        </w:rPr>
        <w:t xml:space="preserve"> and</w:t>
      </w:r>
      <w:r w:rsidRPr="00DF529E">
        <w:rPr>
          <w:rFonts w:asciiTheme="minorHAnsi" w:hAnsiTheme="minorHAnsi"/>
          <w:sz w:val="24"/>
          <w:szCs w:val="24"/>
        </w:rPr>
        <w:t xml:space="preserve"> </w:t>
      </w:r>
      <w:r>
        <w:rPr>
          <w:rFonts w:asciiTheme="minorHAnsi" w:hAnsiTheme="minorHAnsi"/>
          <w:sz w:val="24"/>
          <w:szCs w:val="24"/>
        </w:rPr>
        <w:t>are transforming how we do business:</w:t>
      </w:r>
      <w:r w:rsidR="00B8432A" w:rsidRPr="0009270A">
        <w:rPr>
          <w:rFonts w:asciiTheme="minorHAnsi" w:hAnsiTheme="minorHAnsi"/>
          <w:sz w:val="24"/>
          <w:szCs w:val="24"/>
        </w:rPr>
        <w:t xml:space="preserve"> </w:t>
      </w:r>
    </w:p>
    <w:p w:rsidR="00493481" w:rsidRPr="008236D4" w:rsidRDefault="00493481" w:rsidP="008236D4">
      <w:pPr>
        <w:pStyle w:val="ListParagraph"/>
        <w:numPr>
          <w:ilvl w:val="0"/>
          <w:numId w:val="11"/>
        </w:numPr>
        <w:spacing w:after="240" w:line="276" w:lineRule="auto"/>
        <w:rPr>
          <w:rFonts w:asciiTheme="minorHAnsi" w:hAnsiTheme="minorHAnsi"/>
        </w:rPr>
      </w:pPr>
      <w:r w:rsidRPr="008236D4">
        <w:rPr>
          <w:rFonts w:asciiTheme="minorHAnsi" w:hAnsiTheme="minorHAnsi"/>
        </w:rPr>
        <w:t>W</w:t>
      </w:r>
      <w:r w:rsidR="007E39BF" w:rsidRPr="008236D4">
        <w:rPr>
          <w:rFonts w:asciiTheme="minorHAnsi" w:hAnsiTheme="minorHAnsi"/>
        </w:rPr>
        <w:t>orking across silos</w:t>
      </w:r>
      <w:r w:rsidR="005115EF" w:rsidRPr="008236D4">
        <w:rPr>
          <w:rFonts w:asciiTheme="minorHAnsi" w:hAnsiTheme="minorHAnsi"/>
        </w:rPr>
        <w:t xml:space="preserve"> </w:t>
      </w:r>
      <w:r w:rsidR="00BE74F6" w:rsidRPr="008236D4">
        <w:rPr>
          <w:rFonts w:asciiTheme="minorHAnsi" w:hAnsiTheme="minorHAnsi"/>
        </w:rPr>
        <w:t xml:space="preserve">and sectors </w:t>
      </w:r>
      <w:r w:rsidR="005115EF" w:rsidRPr="008236D4">
        <w:rPr>
          <w:rFonts w:asciiTheme="minorHAnsi" w:hAnsiTheme="minorHAnsi"/>
        </w:rPr>
        <w:t>to partner in a better way</w:t>
      </w:r>
      <w:r w:rsidR="00B8432A" w:rsidRPr="008236D4">
        <w:rPr>
          <w:rFonts w:asciiTheme="minorHAnsi" w:hAnsiTheme="minorHAnsi"/>
        </w:rPr>
        <w:t>,</w:t>
      </w:r>
      <w:r w:rsidR="007E39BF" w:rsidRPr="008236D4">
        <w:rPr>
          <w:rFonts w:asciiTheme="minorHAnsi" w:hAnsiTheme="minorHAnsi"/>
        </w:rPr>
        <w:t xml:space="preserve"> </w:t>
      </w:r>
    </w:p>
    <w:p w:rsidR="007E39BF" w:rsidRPr="008236D4" w:rsidRDefault="00493481" w:rsidP="008236D4">
      <w:pPr>
        <w:pStyle w:val="ListParagraph"/>
        <w:numPr>
          <w:ilvl w:val="0"/>
          <w:numId w:val="11"/>
        </w:numPr>
        <w:spacing w:after="240" w:line="276" w:lineRule="auto"/>
        <w:rPr>
          <w:rFonts w:asciiTheme="minorHAnsi" w:hAnsiTheme="minorHAnsi"/>
        </w:rPr>
      </w:pPr>
      <w:r w:rsidRPr="008236D4">
        <w:rPr>
          <w:rFonts w:asciiTheme="minorHAnsi" w:hAnsiTheme="minorHAnsi"/>
        </w:rPr>
        <w:t>Putting</w:t>
      </w:r>
      <w:r w:rsidR="00855B52" w:rsidRPr="008236D4">
        <w:rPr>
          <w:rFonts w:asciiTheme="minorHAnsi" w:hAnsiTheme="minorHAnsi"/>
        </w:rPr>
        <w:t xml:space="preserve"> the people and communities at the center of decisions about funding, policy and programs. </w:t>
      </w:r>
    </w:p>
    <w:p w:rsidR="006807B9" w:rsidRPr="0009270A" w:rsidRDefault="005D4919" w:rsidP="00BC015A">
      <w:pPr>
        <w:spacing w:after="120" w:line="276" w:lineRule="auto"/>
        <w:rPr>
          <w:rFonts w:asciiTheme="minorHAnsi" w:hAnsiTheme="minorHAnsi"/>
          <w:sz w:val="24"/>
          <w:szCs w:val="24"/>
        </w:rPr>
      </w:pPr>
      <w:r>
        <w:rPr>
          <w:rFonts w:asciiTheme="minorHAnsi" w:hAnsiTheme="minorHAnsi"/>
          <w:b/>
          <w:color w:val="0070C0"/>
          <w:sz w:val="24"/>
          <w:szCs w:val="24"/>
          <w:u w:val="single"/>
        </w:rPr>
        <w:t xml:space="preserve">A True </w:t>
      </w:r>
      <w:r w:rsidR="00FF74E4">
        <w:rPr>
          <w:rFonts w:asciiTheme="minorHAnsi" w:hAnsiTheme="minorHAnsi"/>
          <w:b/>
          <w:color w:val="0070C0"/>
          <w:sz w:val="24"/>
          <w:szCs w:val="24"/>
          <w:u w:val="single"/>
        </w:rPr>
        <w:t>Cross-sector</w:t>
      </w:r>
      <w:r w:rsidR="002D52CE">
        <w:rPr>
          <w:rFonts w:asciiTheme="minorHAnsi" w:hAnsiTheme="minorHAnsi"/>
          <w:b/>
          <w:color w:val="0070C0"/>
          <w:sz w:val="24"/>
          <w:szCs w:val="24"/>
          <w:u w:val="single"/>
        </w:rPr>
        <w:t xml:space="preserve"> </w:t>
      </w:r>
      <w:r>
        <w:rPr>
          <w:rFonts w:asciiTheme="minorHAnsi" w:hAnsiTheme="minorHAnsi"/>
          <w:b/>
          <w:color w:val="0070C0"/>
          <w:sz w:val="24"/>
          <w:szCs w:val="24"/>
          <w:u w:val="single"/>
        </w:rPr>
        <w:t xml:space="preserve">Approach: </w:t>
      </w:r>
      <w:r w:rsidR="002D52CE">
        <w:rPr>
          <w:rFonts w:asciiTheme="minorHAnsi" w:hAnsiTheme="minorHAnsi"/>
          <w:b/>
          <w:color w:val="0070C0"/>
          <w:sz w:val="24"/>
          <w:szCs w:val="24"/>
          <w:u w:val="single"/>
        </w:rPr>
        <w:t xml:space="preserve">Community Driven </w:t>
      </w:r>
      <w:r>
        <w:rPr>
          <w:rFonts w:asciiTheme="minorHAnsi" w:hAnsiTheme="minorHAnsi"/>
          <w:b/>
          <w:color w:val="0070C0"/>
          <w:sz w:val="24"/>
          <w:szCs w:val="24"/>
          <w:u w:val="single"/>
        </w:rPr>
        <w:t xml:space="preserve">&amp; </w:t>
      </w:r>
      <w:r w:rsidR="00FF74E4">
        <w:rPr>
          <w:rFonts w:asciiTheme="minorHAnsi" w:hAnsiTheme="minorHAnsi"/>
          <w:b/>
          <w:color w:val="0070C0"/>
          <w:sz w:val="24"/>
          <w:szCs w:val="24"/>
          <w:u w:val="single"/>
        </w:rPr>
        <w:t>Collective Impact</w:t>
      </w:r>
      <w:r>
        <w:rPr>
          <w:rFonts w:asciiTheme="minorHAnsi" w:hAnsiTheme="minorHAnsi"/>
          <w:b/>
          <w:color w:val="0070C0"/>
          <w:sz w:val="24"/>
          <w:szCs w:val="24"/>
          <w:u w:val="single"/>
        </w:rPr>
        <w:t>*</w:t>
      </w:r>
    </w:p>
    <w:p w:rsidR="005D4919" w:rsidRDefault="004773D1" w:rsidP="005D4919">
      <w:pPr>
        <w:spacing w:after="120" w:line="276" w:lineRule="auto"/>
        <w:rPr>
          <w:rFonts w:asciiTheme="minorHAnsi" w:hAnsiTheme="minorHAnsi"/>
          <w:sz w:val="24"/>
          <w:szCs w:val="24"/>
        </w:rPr>
      </w:pPr>
      <w:r>
        <w:rPr>
          <w:rFonts w:asciiTheme="minorHAnsi" w:hAnsiTheme="minorHAnsi"/>
          <w:sz w:val="24"/>
          <w:szCs w:val="24"/>
        </w:rPr>
        <w:t>Partners</w:t>
      </w:r>
      <w:r w:rsidR="007E39BF" w:rsidRPr="0009270A">
        <w:rPr>
          <w:rFonts w:asciiTheme="minorHAnsi" w:hAnsiTheme="minorHAnsi"/>
          <w:sz w:val="24"/>
          <w:szCs w:val="24"/>
        </w:rPr>
        <w:t xml:space="preserve"> from across different sectors</w:t>
      </w:r>
      <w:r>
        <w:rPr>
          <w:rFonts w:asciiTheme="minorHAnsi" w:hAnsiTheme="minorHAnsi"/>
          <w:sz w:val="24"/>
          <w:szCs w:val="24"/>
        </w:rPr>
        <w:t xml:space="preserve"> </w:t>
      </w:r>
      <w:r w:rsidR="00530B2C">
        <w:rPr>
          <w:rFonts w:asciiTheme="minorHAnsi" w:hAnsiTheme="minorHAnsi"/>
          <w:sz w:val="24"/>
          <w:szCs w:val="24"/>
        </w:rPr>
        <w:t>are using a Collective Impact approach, which commits the group</w:t>
      </w:r>
      <w:r w:rsidR="007E39BF" w:rsidRPr="0009270A">
        <w:rPr>
          <w:rFonts w:asciiTheme="minorHAnsi" w:hAnsiTheme="minorHAnsi"/>
          <w:sz w:val="24"/>
          <w:szCs w:val="24"/>
        </w:rPr>
        <w:t xml:space="preserve"> to</w:t>
      </w:r>
      <w:r w:rsidR="004F4160" w:rsidRPr="0009270A">
        <w:rPr>
          <w:rFonts w:asciiTheme="minorHAnsi" w:hAnsiTheme="minorHAnsi"/>
          <w:sz w:val="24"/>
          <w:szCs w:val="24"/>
        </w:rPr>
        <w:t xml:space="preserve"> </w:t>
      </w:r>
      <w:r w:rsidR="007E39BF" w:rsidRPr="0009270A">
        <w:rPr>
          <w:rFonts w:asciiTheme="minorHAnsi" w:hAnsiTheme="minorHAnsi"/>
          <w:sz w:val="24"/>
          <w:szCs w:val="24"/>
        </w:rPr>
        <w:t>a c</w:t>
      </w:r>
      <w:r w:rsidR="004F4160" w:rsidRPr="0009270A">
        <w:rPr>
          <w:rFonts w:asciiTheme="minorHAnsi" w:hAnsiTheme="minorHAnsi"/>
          <w:sz w:val="24"/>
          <w:szCs w:val="24"/>
        </w:rPr>
        <w:t>o</w:t>
      </w:r>
      <w:r w:rsidR="007E39BF" w:rsidRPr="0009270A">
        <w:rPr>
          <w:rFonts w:asciiTheme="minorHAnsi" w:hAnsiTheme="minorHAnsi"/>
          <w:sz w:val="24"/>
          <w:szCs w:val="24"/>
        </w:rPr>
        <w:t xml:space="preserve">mmon agenda </w:t>
      </w:r>
      <w:r w:rsidR="004F4160" w:rsidRPr="0009270A">
        <w:rPr>
          <w:rFonts w:asciiTheme="minorHAnsi" w:hAnsiTheme="minorHAnsi"/>
          <w:sz w:val="24"/>
          <w:szCs w:val="24"/>
        </w:rPr>
        <w:t>for solving a specific social problem</w:t>
      </w:r>
      <w:r w:rsidR="005115EF" w:rsidRPr="0009270A">
        <w:rPr>
          <w:rFonts w:asciiTheme="minorHAnsi" w:hAnsiTheme="minorHAnsi"/>
          <w:sz w:val="24"/>
          <w:szCs w:val="24"/>
        </w:rPr>
        <w:t xml:space="preserve">. </w:t>
      </w:r>
      <w:r w:rsidR="001A47D5" w:rsidRPr="0009270A">
        <w:rPr>
          <w:rFonts w:asciiTheme="minorHAnsi" w:hAnsiTheme="minorHAnsi"/>
          <w:sz w:val="24"/>
          <w:szCs w:val="24"/>
        </w:rPr>
        <w:t xml:space="preserve">The Familiar Faces population is engaging in services across a number of different silos, funded by different sources, </w:t>
      </w:r>
      <w:r w:rsidR="00544409" w:rsidRPr="0009270A">
        <w:rPr>
          <w:rFonts w:asciiTheme="minorHAnsi" w:hAnsiTheme="minorHAnsi"/>
          <w:sz w:val="24"/>
          <w:szCs w:val="24"/>
        </w:rPr>
        <w:t xml:space="preserve">consisting of </w:t>
      </w:r>
      <w:r w:rsidR="001A47D5" w:rsidRPr="0009270A">
        <w:rPr>
          <w:rFonts w:asciiTheme="minorHAnsi" w:hAnsiTheme="minorHAnsi"/>
          <w:sz w:val="24"/>
          <w:szCs w:val="24"/>
        </w:rPr>
        <w:t xml:space="preserve">different programs. </w:t>
      </w:r>
      <w:r w:rsidR="005E3A7B" w:rsidRPr="0009270A">
        <w:rPr>
          <w:rFonts w:asciiTheme="minorHAnsi" w:hAnsiTheme="minorHAnsi"/>
          <w:sz w:val="24"/>
          <w:szCs w:val="24"/>
        </w:rPr>
        <w:t>Th</w:t>
      </w:r>
      <w:r w:rsidR="00530B2C">
        <w:rPr>
          <w:rFonts w:asciiTheme="minorHAnsi" w:hAnsiTheme="minorHAnsi"/>
          <w:sz w:val="24"/>
          <w:szCs w:val="24"/>
        </w:rPr>
        <w:t xml:space="preserve">is work is testing whether lasting improvements for Familiar Faces can be achieved </w:t>
      </w:r>
      <w:r w:rsidR="003478DB" w:rsidRPr="0009270A">
        <w:rPr>
          <w:rFonts w:asciiTheme="minorHAnsi" w:hAnsiTheme="minorHAnsi"/>
          <w:sz w:val="24"/>
          <w:szCs w:val="24"/>
        </w:rPr>
        <w:t xml:space="preserve">by </w:t>
      </w:r>
      <w:r w:rsidR="00544409" w:rsidRPr="0009270A">
        <w:rPr>
          <w:rFonts w:asciiTheme="minorHAnsi" w:hAnsiTheme="minorHAnsi"/>
          <w:sz w:val="24"/>
          <w:szCs w:val="24"/>
        </w:rPr>
        <w:t>bringing</w:t>
      </w:r>
      <w:r w:rsidR="001A47D5" w:rsidRPr="0009270A">
        <w:rPr>
          <w:rFonts w:asciiTheme="minorHAnsi" w:hAnsiTheme="minorHAnsi"/>
          <w:sz w:val="24"/>
          <w:szCs w:val="24"/>
        </w:rPr>
        <w:t xml:space="preserve"> different sectors together </w:t>
      </w:r>
      <w:r w:rsidR="00544409" w:rsidRPr="0009270A">
        <w:rPr>
          <w:rFonts w:asciiTheme="minorHAnsi" w:hAnsiTheme="minorHAnsi"/>
          <w:sz w:val="24"/>
          <w:szCs w:val="24"/>
        </w:rPr>
        <w:t xml:space="preserve">to focus on </w:t>
      </w:r>
      <w:r w:rsidR="001A47D5" w:rsidRPr="0009270A">
        <w:rPr>
          <w:rFonts w:asciiTheme="minorHAnsi" w:hAnsiTheme="minorHAnsi"/>
          <w:sz w:val="24"/>
          <w:szCs w:val="24"/>
        </w:rPr>
        <w:t xml:space="preserve">a set of </w:t>
      </w:r>
      <w:r w:rsidR="00544409" w:rsidRPr="0009270A">
        <w:rPr>
          <w:rFonts w:asciiTheme="minorHAnsi" w:hAnsiTheme="minorHAnsi"/>
          <w:sz w:val="24"/>
          <w:szCs w:val="24"/>
        </w:rPr>
        <w:t xml:space="preserve">shared </w:t>
      </w:r>
      <w:r w:rsidR="001A47D5" w:rsidRPr="0009270A">
        <w:rPr>
          <w:rFonts w:asciiTheme="minorHAnsi" w:hAnsiTheme="minorHAnsi"/>
          <w:sz w:val="24"/>
          <w:szCs w:val="24"/>
        </w:rPr>
        <w:t>outcomes</w:t>
      </w:r>
      <w:r w:rsidR="00530B2C">
        <w:rPr>
          <w:rFonts w:asciiTheme="minorHAnsi" w:hAnsiTheme="minorHAnsi"/>
          <w:sz w:val="24"/>
          <w:szCs w:val="24"/>
        </w:rPr>
        <w:t>.</w:t>
      </w:r>
      <w:r w:rsidR="00FF74E4">
        <w:rPr>
          <w:rFonts w:asciiTheme="minorHAnsi" w:hAnsiTheme="minorHAnsi"/>
          <w:sz w:val="24"/>
          <w:szCs w:val="24"/>
        </w:rPr>
        <w:t xml:space="preserve">  </w:t>
      </w:r>
    </w:p>
    <w:p w:rsidR="00530B2C" w:rsidRPr="005D4919" w:rsidRDefault="005D4919" w:rsidP="008236D4">
      <w:pPr>
        <w:spacing w:after="240" w:line="276" w:lineRule="auto"/>
        <w:rPr>
          <w:rFonts w:asciiTheme="minorHAnsi" w:hAnsiTheme="minorHAnsi"/>
          <w:i/>
        </w:rPr>
      </w:pPr>
      <w:r w:rsidRPr="005D4919">
        <w:rPr>
          <w:rFonts w:asciiTheme="minorHAnsi" w:hAnsiTheme="minorHAnsi"/>
        </w:rPr>
        <w:t>*</w:t>
      </w:r>
      <w:r w:rsidR="00FF74E4" w:rsidRPr="005D4919">
        <w:rPr>
          <w:rFonts w:asciiTheme="minorHAnsi" w:hAnsiTheme="minorHAnsi"/>
          <w:i/>
        </w:rPr>
        <w:t>Please see the last page of this document for a list of organizations who participated in the Familiar Faces design work.</w:t>
      </w:r>
    </w:p>
    <w:p w:rsidR="006807B9" w:rsidRPr="0009270A" w:rsidRDefault="005E0CFD" w:rsidP="00BC015A">
      <w:pPr>
        <w:spacing w:after="120" w:line="276" w:lineRule="auto"/>
        <w:rPr>
          <w:rFonts w:asciiTheme="minorHAnsi" w:hAnsiTheme="minorHAnsi"/>
          <w:sz w:val="24"/>
          <w:szCs w:val="24"/>
        </w:rPr>
      </w:pPr>
      <w:r w:rsidRPr="0009270A">
        <w:rPr>
          <w:rFonts w:asciiTheme="minorHAnsi" w:hAnsiTheme="minorHAnsi"/>
          <w:b/>
          <w:color w:val="0070C0"/>
          <w:sz w:val="24"/>
          <w:szCs w:val="24"/>
          <w:u w:val="single"/>
        </w:rPr>
        <w:t xml:space="preserve">People and </w:t>
      </w:r>
      <w:r w:rsidR="00544409" w:rsidRPr="0009270A">
        <w:rPr>
          <w:rFonts w:asciiTheme="minorHAnsi" w:hAnsiTheme="minorHAnsi"/>
          <w:b/>
          <w:color w:val="0070C0"/>
          <w:sz w:val="24"/>
          <w:szCs w:val="24"/>
          <w:u w:val="single"/>
        </w:rPr>
        <w:t>Communities First</w:t>
      </w:r>
    </w:p>
    <w:p w:rsidR="005168EE" w:rsidRPr="0009270A" w:rsidRDefault="001A47D5" w:rsidP="008236D4">
      <w:pPr>
        <w:spacing w:after="240" w:line="276" w:lineRule="auto"/>
        <w:rPr>
          <w:rFonts w:asciiTheme="minorHAnsi" w:hAnsiTheme="minorHAnsi"/>
          <w:sz w:val="24"/>
          <w:szCs w:val="24"/>
        </w:rPr>
      </w:pPr>
      <w:r w:rsidRPr="0009270A">
        <w:rPr>
          <w:rFonts w:asciiTheme="minorHAnsi" w:hAnsiTheme="minorHAnsi"/>
          <w:sz w:val="24"/>
          <w:szCs w:val="24"/>
        </w:rPr>
        <w:t xml:space="preserve">A second </w:t>
      </w:r>
      <w:r w:rsidR="005168EE" w:rsidRPr="0009270A">
        <w:rPr>
          <w:rFonts w:asciiTheme="minorHAnsi" w:hAnsiTheme="minorHAnsi"/>
          <w:sz w:val="24"/>
          <w:szCs w:val="24"/>
        </w:rPr>
        <w:t>aspect of the Transformation Plan is the importance of putting</w:t>
      </w:r>
      <w:r w:rsidR="00CE6740" w:rsidRPr="0009270A">
        <w:rPr>
          <w:rFonts w:asciiTheme="minorHAnsi" w:hAnsiTheme="minorHAnsi"/>
          <w:sz w:val="24"/>
          <w:szCs w:val="24"/>
        </w:rPr>
        <w:t xml:space="preserve"> people and communities </w:t>
      </w:r>
      <w:r w:rsidR="005168EE" w:rsidRPr="0009270A">
        <w:rPr>
          <w:rFonts w:asciiTheme="minorHAnsi" w:hAnsiTheme="minorHAnsi"/>
          <w:sz w:val="24"/>
          <w:szCs w:val="24"/>
        </w:rPr>
        <w:t xml:space="preserve">at the center </w:t>
      </w:r>
      <w:r w:rsidR="00F803AF" w:rsidRPr="0009270A">
        <w:rPr>
          <w:rFonts w:asciiTheme="minorHAnsi" w:hAnsiTheme="minorHAnsi"/>
          <w:sz w:val="24"/>
          <w:szCs w:val="24"/>
        </w:rPr>
        <w:t>of identifying and solving problems.</w:t>
      </w:r>
      <w:r w:rsidR="005168EE" w:rsidRPr="0009270A">
        <w:rPr>
          <w:rFonts w:asciiTheme="minorHAnsi" w:hAnsiTheme="minorHAnsi"/>
          <w:sz w:val="24"/>
          <w:szCs w:val="24"/>
        </w:rPr>
        <w:t xml:space="preserve"> This differs from past efforts to </w:t>
      </w:r>
      <w:r w:rsidR="00085AD0">
        <w:rPr>
          <w:rFonts w:asciiTheme="minorHAnsi" w:hAnsiTheme="minorHAnsi"/>
          <w:sz w:val="24"/>
          <w:szCs w:val="24"/>
        </w:rPr>
        <w:t xml:space="preserve">improve </w:t>
      </w:r>
      <w:r w:rsidR="005168EE" w:rsidRPr="0009270A">
        <w:rPr>
          <w:rFonts w:asciiTheme="minorHAnsi" w:hAnsiTheme="minorHAnsi"/>
          <w:sz w:val="24"/>
          <w:szCs w:val="24"/>
        </w:rPr>
        <w:t xml:space="preserve">health and </w:t>
      </w:r>
      <w:r w:rsidR="00085AD0">
        <w:rPr>
          <w:rFonts w:asciiTheme="minorHAnsi" w:hAnsiTheme="minorHAnsi"/>
          <w:sz w:val="24"/>
          <w:szCs w:val="24"/>
        </w:rPr>
        <w:t>human services</w:t>
      </w:r>
      <w:r w:rsidR="00767FA0" w:rsidRPr="0009270A">
        <w:rPr>
          <w:rFonts w:asciiTheme="minorHAnsi" w:hAnsiTheme="minorHAnsi"/>
          <w:sz w:val="24"/>
          <w:szCs w:val="24"/>
        </w:rPr>
        <w:t>,</w:t>
      </w:r>
      <w:r w:rsidR="00544409" w:rsidRPr="0009270A">
        <w:rPr>
          <w:rFonts w:asciiTheme="minorHAnsi" w:hAnsiTheme="minorHAnsi"/>
          <w:sz w:val="24"/>
          <w:szCs w:val="24"/>
        </w:rPr>
        <w:t xml:space="preserve"> </w:t>
      </w:r>
      <w:r w:rsidR="00886598" w:rsidRPr="0009270A">
        <w:rPr>
          <w:rFonts w:asciiTheme="minorHAnsi" w:hAnsiTheme="minorHAnsi"/>
          <w:sz w:val="24"/>
          <w:szCs w:val="24"/>
        </w:rPr>
        <w:t>where</w:t>
      </w:r>
      <w:r w:rsidR="004773D1">
        <w:rPr>
          <w:rFonts w:asciiTheme="minorHAnsi" w:hAnsiTheme="minorHAnsi"/>
          <w:sz w:val="24"/>
          <w:szCs w:val="24"/>
        </w:rPr>
        <w:t xml:space="preserve"> the</w:t>
      </w:r>
      <w:r w:rsidR="00886598" w:rsidRPr="0009270A">
        <w:rPr>
          <w:rFonts w:asciiTheme="minorHAnsi" w:hAnsiTheme="minorHAnsi"/>
          <w:sz w:val="24"/>
          <w:szCs w:val="24"/>
        </w:rPr>
        <w:t xml:space="preserve"> </w:t>
      </w:r>
      <w:r w:rsidR="005E0CFD" w:rsidRPr="0009270A">
        <w:rPr>
          <w:rFonts w:asciiTheme="minorHAnsi" w:hAnsiTheme="minorHAnsi"/>
          <w:sz w:val="24"/>
          <w:szCs w:val="24"/>
        </w:rPr>
        <w:t>focus</w:t>
      </w:r>
      <w:r w:rsidR="004773D1">
        <w:rPr>
          <w:rFonts w:asciiTheme="minorHAnsi" w:hAnsiTheme="minorHAnsi"/>
          <w:sz w:val="24"/>
          <w:szCs w:val="24"/>
        </w:rPr>
        <w:t xml:space="preserve"> was</w:t>
      </w:r>
      <w:r w:rsidR="005E0CFD" w:rsidRPr="0009270A">
        <w:rPr>
          <w:rFonts w:asciiTheme="minorHAnsi" w:hAnsiTheme="minorHAnsi"/>
          <w:sz w:val="24"/>
          <w:szCs w:val="24"/>
        </w:rPr>
        <w:t xml:space="preserve"> on filling</w:t>
      </w:r>
      <w:r w:rsidR="00544409" w:rsidRPr="0009270A">
        <w:rPr>
          <w:rFonts w:asciiTheme="minorHAnsi" w:hAnsiTheme="minorHAnsi"/>
          <w:sz w:val="24"/>
          <w:szCs w:val="24"/>
        </w:rPr>
        <w:t xml:space="preserve"> gaps </w:t>
      </w:r>
      <w:r w:rsidR="00886598" w:rsidRPr="0009270A">
        <w:rPr>
          <w:rFonts w:asciiTheme="minorHAnsi" w:hAnsiTheme="minorHAnsi"/>
          <w:sz w:val="24"/>
          <w:szCs w:val="24"/>
        </w:rPr>
        <w:t xml:space="preserve">rather than </w:t>
      </w:r>
      <w:r w:rsidR="0083702B" w:rsidRPr="0009270A">
        <w:rPr>
          <w:rFonts w:asciiTheme="minorHAnsi" w:hAnsiTheme="minorHAnsi"/>
          <w:sz w:val="24"/>
          <w:szCs w:val="24"/>
        </w:rPr>
        <w:t xml:space="preserve">improving </w:t>
      </w:r>
      <w:r w:rsidR="005E0CFD" w:rsidRPr="0009270A">
        <w:rPr>
          <w:rFonts w:asciiTheme="minorHAnsi" w:hAnsiTheme="minorHAnsi"/>
          <w:sz w:val="24"/>
          <w:szCs w:val="24"/>
        </w:rPr>
        <w:t xml:space="preserve">client outcomes. This </w:t>
      </w:r>
      <w:r w:rsidR="00767FA0" w:rsidRPr="0009270A">
        <w:rPr>
          <w:rFonts w:asciiTheme="minorHAnsi" w:hAnsiTheme="minorHAnsi"/>
          <w:sz w:val="24"/>
          <w:szCs w:val="24"/>
        </w:rPr>
        <w:t xml:space="preserve">past </w:t>
      </w:r>
      <w:r w:rsidR="00886598" w:rsidRPr="0009270A">
        <w:rPr>
          <w:rFonts w:asciiTheme="minorHAnsi" w:hAnsiTheme="minorHAnsi"/>
          <w:sz w:val="24"/>
          <w:szCs w:val="24"/>
        </w:rPr>
        <w:t xml:space="preserve">approach </w:t>
      </w:r>
      <w:r w:rsidR="005168EE" w:rsidRPr="0009270A">
        <w:rPr>
          <w:rFonts w:asciiTheme="minorHAnsi" w:hAnsiTheme="minorHAnsi"/>
          <w:sz w:val="24"/>
          <w:szCs w:val="24"/>
        </w:rPr>
        <w:t xml:space="preserve">has </w:t>
      </w:r>
      <w:r w:rsidR="00544409" w:rsidRPr="0009270A">
        <w:rPr>
          <w:rFonts w:asciiTheme="minorHAnsi" w:hAnsiTheme="minorHAnsi"/>
          <w:sz w:val="24"/>
          <w:szCs w:val="24"/>
        </w:rPr>
        <w:t>resulted in</w:t>
      </w:r>
      <w:r w:rsidR="005168EE" w:rsidRPr="0009270A">
        <w:rPr>
          <w:rFonts w:asciiTheme="minorHAnsi" w:hAnsiTheme="minorHAnsi"/>
          <w:sz w:val="24"/>
          <w:szCs w:val="24"/>
        </w:rPr>
        <w:t xml:space="preserve"> a patchwork of </w:t>
      </w:r>
      <w:r w:rsidR="00544409" w:rsidRPr="0009270A">
        <w:rPr>
          <w:rFonts w:asciiTheme="minorHAnsi" w:hAnsiTheme="minorHAnsi"/>
          <w:sz w:val="24"/>
          <w:szCs w:val="24"/>
        </w:rPr>
        <w:t xml:space="preserve">services </w:t>
      </w:r>
      <w:r w:rsidR="005168EE" w:rsidRPr="0009270A">
        <w:rPr>
          <w:rFonts w:asciiTheme="minorHAnsi" w:hAnsiTheme="minorHAnsi"/>
          <w:sz w:val="24"/>
          <w:szCs w:val="24"/>
        </w:rPr>
        <w:t>that have been deemed “program-centric” rather than “people-centric</w:t>
      </w:r>
      <w:r w:rsidR="004773D1">
        <w:rPr>
          <w:rFonts w:asciiTheme="minorHAnsi" w:hAnsiTheme="minorHAnsi"/>
          <w:sz w:val="24"/>
          <w:szCs w:val="24"/>
        </w:rPr>
        <w:t>,</w:t>
      </w:r>
      <w:r w:rsidR="005168EE" w:rsidRPr="0009270A">
        <w:rPr>
          <w:rFonts w:asciiTheme="minorHAnsi" w:hAnsiTheme="minorHAnsi"/>
          <w:sz w:val="24"/>
          <w:szCs w:val="24"/>
        </w:rPr>
        <w:t>”</w:t>
      </w:r>
      <w:r w:rsidR="00767FA0" w:rsidRPr="0009270A">
        <w:rPr>
          <w:rFonts w:asciiTheme="minorHAnsi" w:hAnsiTheme="minorHAnsi"/>
          <w:sz w:val="24"/>
          <w:szCs w:val="24"/>
        </w:rPr>
        <w:t xml:space="preserve"> </w:t>
      </w:r>
      <w:r w:rsidR="004773D1">
        <w:rPr>
          <w:rFonts w:asciiTheme="minorHAnsi" w:hAnsiTheme="minorHAnsi"/>
          <w:sz w:val="24"/>
          <w:szCs w:val="24"/>
        </w:rPr>
        <w:t>and</w:t>
      </w:r>
      <w:r w:rsidR="004773D1" w:rsidRPr="0009270A">
        <w:rPr>
          <w:rFonts w:asciiTheme="minorHAnsi" w:hAnsiTheme="minorHAnsi"/>
          <w:sz w:val="24"/>
          <w:szCs w:val="24"/>
        </w:rPr>
        <w:t xml:space="preserve"> </w:t>
      </w:r>
      <w:r w:rsidR="00767FA0" w:rsidRPr="0009270A">
        <w:rPr>
          <w:rFonts w:asciiTheme="minorHAnsi" w:hAnsiTheme="minorHAnsi"/>
          <w:sz w:val="24"/>
          <w:szCs w:val="24"/>
        </w:rPr>
        <w:t>has</w:t>
      </w:r>
      <w:r w:rsidR="0083702B" w:rsidRPr="0009270A">
        <w:rPr>
          <w:rFonts w:asciiTheme="minorHAnsi" w:hAnsiTheme="minorHAnsi"/>
          <w:sz w:val="24"/>
          <w:szCs w:val="24"/>
        </w:rPr>
        <w:t xml:space="preserve"> ultimately </w:t>
      </w:r>
      <w:r w:rsidR="004773D1">
        <w:rPr>
          <w:rFonts w:asciiTheme="minorHAnsi" w:hAnsiTheme="minorHAnsi"/>
          <w:sz w:val="24"/>
          <w:szCs w:val="24"/>
        </w:rPr>
        <w:t xml:space="preserve">failed to produce </w:t>
      </w:r>
      <w:r w:rsidR="0083702B" w:rsidRPr="0009270A">
        <w:rPr>
          <w:rFonts w:asciiTheme="minorHAnsi" w:hAnsiTheme="minorHAnsi"/>
          <w:sz w:val="24"/>
          <w:szCs w:val="24"/>
        </w:rPr>
        <w:t>improved outcomes for</w:t>
      </w:r>
      <w:r w:rsidR="00767FA0" w:rsidRPr="0009270A">
        <w:rPr>
          <w:rFonts w:asciiTheme="minorHAnsi" w:hAnsiTheme="minorHAnsi"/>
          <w:sz w:val="24"/>
          <w:szCs w:val="24"/>
        </w:rPr>
        <w:t xml:space="preserve"> Familiar Faces.</w:t>
      </w:r>
    </w:p>
    <w:p w:rsidR="00BC015A" w:rsidRDefault="00BC015A" w:rsidP="00BC015A">
      <w:pPr>
        <w:spacing w:after="120" w:line="276" w:lineRule="auto"/>
        <w:rPr>
          <w:rFonts w:asciiTheme="minorHAnsi" w:hAnsiTheme="minorHAnsi"/>
          <w:b/>
          <w:color w:val="0070C0"/>
          <w:sz w:val="24"/>
          <w:szCs w:val="24"/>
          <w:u w:val="single"/>
        </w:rPr>
      </w:pPr>
    </w:p>
    <w:p w:rsidR="00BC015A" w:rsidRDefault="00BC015A" w:rsidP="00BC015A">
      <w:pPr>
        <w:spacing w:after="120" w:line="276" w:lineRule="auto"/>
        <w:rPr>
          <w:rFonts w:asciiTheme="minorHAnsi" w:hAnsiTheme="minorHAnsi"/>
          <w:b/>
          <w:color w:val="0070C0"/>
          <w:sz w:val="24"/>
          <w:szCs w:val="24"/>
          <w:u w:val="single"/>
        </w:rPr>
      </w:pPr>
    </w:p>
    <w:p w:rsidR="005E3A7B" w:rsidRPr="0009270A" w:rsidRDefault="007C5686" w:rsidP="00BC015A">
      <w:pPr>
        <w:spacing w:after="120" w:line="276" w:lineRule="auto"/>
        <w:rPr>
          <w:rFonts w:asciiTheme="minorHAnsi" w:hAnsiTheme="minorHAnsi"/>
          <w:sz w:val="24"/>
          <w:szCs w:val="24"/>
        </w:rPr>
      </w:pPr>
      <w:r w:rsidRPr="0009270A">
        <w:rPr>
          <w:rFonts w:asciiTheme="minorHAnsi" w:hAnsiTheme="minorHAnsi"/>
          <w:b/>
          <w:color w:val="0070C0"/>
          <w:sz w:val="24"/>
          <w:szCs w:val="24"/>
          <w:u w:val="single"/>
        </w:rPr>
        <w:lastRenderedPageBreak/>
        <w:t xml:space="preserve">Cross-Sector </w:t>
      </w:r>
      <w:r w:rsidR="005E3A7B" w:rsidRPr="0009270A">
        <w:rPr>
          <w:rFonts w:asciiTheme="minorHAnsi" w:hAnsiTheme="minorHAnsi"/>
          <w:b/>
          <w:color w:val="0070C0"/>
          <w:sz w:val="24"/>
          <w:szCs w:val="24"/>
          <w:u w:val="single"/>
        </w:rPr>
        <w:t xml:space="preserve">Design Team </w:t>
      </w:r>
      <w:r w:rsidR="001F74E0" w:rsidRPr="0009270A">
        <w:rPr>
          <w:rFonts w:asciiTheme="minorHAnsi" w:hAnsiTheme="minorHAnsi"/>
          <w:b/>
          <w:color w:val="0070C0"/>
          <w:sz w:val="24"/>
          <w:szCs w:val="24"/>
          <w:u w:val="single"/>
        </w:rPr>
        <w:t>Convened</w:t>
      </w:r>
    </w:p>
    <w:p w:rsidR="00E709AC" w:rsidRPr="0009270A" w:rsidRDefault="00BC015A" w:rsidP="008236D4">
      <w:pPr>
        <w:spacing w:after="240" w:line="276" w:lineRule="auto"/>
        <w:rPr>
          <w:rFonts w:asciiTheme="minorHAnsi" w:hAnsiTheme="minorHAnsi"/>
          <w:sz w:val="24"/>
          <w:szCs w:val="24"/>
        </w:rPr>
      </w:pPr>
      <w:r>
        <w:rPr>
          <w:rFonts w:asciiTheme="minorHAnsi" w:hAnsiTheme="minorHAnsi"/>
          <w:sz w:val="24"/>
          <w:szCs w:val="24"/>
        </w:rPr>
        <w:t>F</w:t>
      </w:r>
      <w:r w:rsidR="00E709AC" w:rsidRPr="0009270A">
        <w:rPr>
          <w:rFonts w:asciiTheme="minorHAnsi" w:hAnsiTheme="minorHAnsi"/>
          <w:sz w:val="24"/>
          <w:szCs w:val="24"/>
        </w:rPr>
        <w:t>ollowing a meeting with senior leaders</w:t>
      </w:r>
      <w:r w:rsidR="000031B1">
        <w:rPr>
          <w:rFonts w:asciiTheme="minorHAnsi" w:hAnsiTheme="minorHAnsi"/>
          <w:sz w:val="24"/>
          <w:szCs w:val="24"/>
        </w:rPr>
        <w:t xml:space="preserve"> (called Management Guidance Team)</w:t>
      </w:r>
      <w:r w:rsidR="00E709AC" w:rsidRPr="0009270A">
        <w:rPr>
          <w:rFonts w:asciiTheme="minorHAnsi" w:hAnsiTheme="minorHAnsi"/>
          <w:sz w:val="24"/>
          <w:szCs w:val="24"/>
        </w:rPr>
        <w:t xml:space="preserve"> from organizations representing housing providers, substance use providers, mental health providers, community health centers, Medicaid Managed Care Organizations, Washington State</w:t>
      </w:r>
      <w:r w:rsidR="00D104B1">
        <w:rPr>
          <w:rFonts w:asciiTheme="minorHAnsi" w:hAnsiTheme="minorHAnsi"/>
          <w:sz w:val="24"/>
          <w:szCs w:val="24"/>
        </w:rPr>
        <w:t>’s</w:t>
      </w:r>
      <w:r w:rsidR="00E709AC" w:rsidRPr="0009270A">
        <w:rPr>
          <w:rFonts w:asciiTheme="minorHAnsi" w:hAnsiTheme="minorHAnsi"/>
          <w:sz w:val="24"/>
          <w:szCs w:val="24"/>
        </w:rPr>
        <w:t xml:space="preserve"> Health Care Authority and Department of Social and Health Services, </w:t>
      </w:r>
      <w:r w:rsidR="00D104B1">
        <w:rPr>
          <w:rFonts w:asciiTheme="minorHAnsi" w:hAnsiTheme="minorHAnsi"/>
          <w:sz w:val="24"/>
          <w:szCs w:val="24"/>
        </w:rPr>
        <w:t xml:space="preserve">King County’s </w:t>
      </w:r>
      <w:r w:rsidR="00E709AC" w:rsidRPr="0009270A">
        <w:rPr>
          <w:rFonts w:asciiTheme="minorHAnsi" w:hAnsiTheme="minorHAnsi"/>
          <w:sz w:val="24"/>
          <w:szCs w:val="24"/>
        </w:rPr>
        <w:t>Public Health</w:t>
      </w:r>
      <w:r w:rsidR="00D104B1">
        <w:rPr>
          <w:rFonts w:asciiTheme="minorHAnsi" w:hAnsiTheme="minorHAnsi"/>
          <w:sz w:val="24"/>
          <w:szCs w:val="24"/>
        </w:rPr>
        <w:t xml:space="preserve"> department and </w:t>
      </w:r>
      <w:r w:rsidR="00E709AC" w:rsidRPr="0009270A">
        <w:rPr>
          <w:rFonts w:asciiTheme="minorHAnsi" w:hAnsiTheme="minorHAnsi"/>
          <w:sz w:val="24"/>
          <w:szCs w:val="24"/>
        </w:rPr>
        <w:t>Department of Community and Human Services, the City of Seattle, criminal justice organizations including courts, police, and the King County Department of Adult and Juvenile Detention and others, a Design Team of individuals representing these organizations was convened. Their charge</w:t>
      </w:r>
      <w:r w:rsidR="00D104B1">
        <w:rPr>
          <w:rFonts w:asciiTheme="minorHAnsi" w:hAnsiTheme="minorHAnsi"/>
          <w:sz w:val="24"/>
          <w:szCs w:val="24"/>
        </w:rPr>
        <w:t xml:space="preserve"> was</w:t>
      </w:r>
      <w:r w:rsidR="00E709AC" w:rsidRPr="0009270A">
        <w:rPr>
          <w:rFonts w:asciiTheme="minorHAnsi" w:hAnsiTheme="minorHAnsi"/>
          <w:sz w:val="24"/>
          <w:szCs w:val="24"/>
        </w:rPr>
        <w:t xml:space="preserve"> to work collectively on designing a Future State </w:t>
      </w:r>
      <w:r w:rsidR="001F74E0" w:rsidRPr="0009270A">
        <w:rPr>
          <w:rFonts w:asciiTheme="minorHAnsi" w:hAnsiTheme="minorHAnsi"/>
          <w:sz w:val="24"/>
          <w:szCs w:val="24"/>
        </w:rPr>
        <w:t xml:space="preserve">Vision </w:t>
      </w:r>
      <w:r w:rsidR="00E709AC" w:rsidRPr="0009270A">
        <w:rPr>
          <w:rFonts w:asciiTheme="minorHAnsi" w:hAnsiTheme="minorHAnsi"/>
          <w:sz w:val="24"/>
          <w:szCs w:val="24"/>
        </w:rPr>
        <w:t xml:space="preserve">for the Familiar Faces in our region to achieve the following </w:t>
      </w:r>
      <w:r w:rsidR="00E709AC" w:rsidRPr="008236D4">
        <w:rPr>
          <w:rFonts w:asciiTheme="minorHAnsi" w:hAnsiTheme="minorHAnsi"/>
          <w:b/>
          <w:sz w:val="24"/>
          <w:szCs w:val="24"/>
        </w:rPr>
        <w:t>outcomes:</w:t>
      </w:r>
    </w:p>
    <w:p w:rsidR="00E709AC" w:rsidRPr="008236D4" w:rsidRDefault="00E709AC" w:rsidP="008236D4">
      <w:pPr>
        <w:pStyle w:val="ListParagraph"/>
        <w:numPr>
          <w:ilvl w:val="0"/>
          <w:numId w:val="12"/>
        </w:numPr>
        <w:spacing w:after="240" w:line="276" w:lineRule="auto"/>
        <w:rPr>
          <w:rFonts w:asciiTheme="minorHAnsi" w:hAnsiTheme="minorHAnsi"/>
        </w:rPr>
      </w:pPr>
      <w:r w:rsidRPr="008236D4">
        <w:rPr>
          <w:rFonts w:asciiTheme="minorHAnsi" w:hAnsiTheme="minorHAnsi"/>
        </w:rPr>
        <w:t>Improved Health</w:t>
      </w:r>
    </w:p>
    <w:p w:rsidR="00E709AC" w:rsidRPr="008236D4" w:rsidRDefault="00E709AC" w:rsidP="008236D4">
      <w:pPr>
        <w:pStyle w:val="ListParagraph"/>
        <w:numPr>
          <w:ilvl w:val="0"/>
          <w:numId w:val="12"/>
        </w:numPr>
        <w:spacing w:after="240" w:line="276" w:lineRule="auto"/>
        <w:rPr>
          <w:rFonts w:asciiTheme="minorHAnsi" w:hAnsiTheme="minorHAnsi"/>
        </w:rPr>
      </w:pPr>
      <w:r w:rsidRPr="008236D4">
        <w:rPr>
          <w:rFonts w:asciiTheme="minorHAnsi" w:hAnsiTheme="minorHAnsi"/>
        </w:rPr>
        <w:t>Improved Housing Stability</w:t>
      </w:r>
    </w:p>
    <w:p w:rsidR="00E709AC" w:rsidRPr="008236D4" w:rsidRDefault="00E709AC" w:rsidP="008236D4">
      <w:pPr>
        <w:pStyle w:val="ListParagraph"/>
        <w:numPr>
          <w:ilvl w:val="0"/>
          <w:numId w:val="12"/>
        </w:numPr>
        <w:spacing w:after="240" w:line="276" w:lineRule="auto"/>
        <w:rPr>
          <w:rFonts w:asciiTheme="minorHAnsi" w:hAnsiTheme="minorHAnsi"/>
        </w:rPr>
      </w:pPr>
      <w:r w:rsidRPr="008236D4">
        <w:rPr>
          <w:rFonts w:asciiTheme="minorHAnsi" w:hAnsiTheme="minorHAnsi"/>
        </w:rPr>
        <w:t>Reduced E</w:t>
      </w:r>
      <w:r w:rsidR="00D104B1">
        <w:rPr>
          <w:rFonts w:asciiTheme="minorHAnsi" w:hAnsiTheme="minorHAnsi"/>
        </w:rPr>
        <w:t xml:space="preserve">mergency </w:t>
      </w:r>
      <w:r w:rsidRPr="008236D4">
        <w:rPr>
          <w:rFonts w:asciiTheme="minorHAnsi" w:hAnsiTheme="minorHAnsi"/>
        </w:rPr>
        <w:t>D</w:t>
      </w:r>
      <w:r w:rsidR="00D104B1">
        <w:rPr>
          <w:rFonts w:asciiTheme="minorHAnsi" w:hAnsiTheme="minorHAnsi"/>
        </w:rPr>
        <w:t>epartment</w:t>
      </w:r>
      <w:r w:rsidRPr="008236D4">
        <w:rPr>
          <w:rFonts w:asciiTheme="minorHAnsi" w:hAnsiTheme="minorHAnsi"/>
        </w:rPr>
        <w:t xml:space="preserve"> Usage</w:t>
      </w:r>
    </w:p>
    <w:p w:rsidR="00E709AC" w:rsidRPr="008236D4" w:rsidRDefault="00E709AC" w:rsidP="008236D4">
      <w:pPr>
        <w:pStyle w:val="ListParagraph"/>
        <w:numPr>
          <w:ilvl w:val="0"/>
          <w:numId w:val="12"/>
        </w:numPr>
        <w:spacing w:after="240" w:line="276" w:lineRule="auto"/>
        <w:rPr>
          <w:rFonts w:asciiTheme="minorHAnsi" w:hAnsiTheme="minorHAnsi"/>
        </w:rPr>
      </w:pPr>
      <w:r w:rsidRPr="008236D4">
        <w:rPr>
          <w:rFonts w:asciiTheme="minorHAnsi" w:hAnsiTheme="minorHAnsi"/>
        </w:rPr>
        <w:t>Reduced Criminal Justice Involvement</w:t>
      </w:r>
    </w:p>
    <w:p w:rsidR="00E709AC" w:rsidRPr="008236D4" w:rsidRDefault="00E709AC" w:rsidP="008236D4">
      <w:pPr>
        <w:pStyle w:val="ListParagraph"/>
        <w:numPr>
          <w:ilvl w:val="0"/>
          <w:numId w:val="12"/>
        </w:numPr>
        <w:spacing w:after="240" w:line="276" w:lineRule="auto"/>
        <w:rPr>
          <w:rFonts w:asciiTheme="minorHAnsi" w:hAnsiTheme="minorHAnsi"/>
        </w:rPr>
      </w:pPr>
      <w:r w:rsidRPr="008236D4">
        <w:rPr>
          <w:rFonts w:asciiTheme="minorHAnsi" w:hAnsiTheme="minorHAnsi"/>
        </w:rPr>
        <w:t xml:space="preserve">Improved Client Satisfaction </w:t>
      </w:r>
    </w:p>
    <w:p w:rsidR="002C6374" w:rsidRPr="0009270A" w:rsidRDefault="00FA5C6C" w:rsidP="008236D4">
      <w:pPr>
        <w:spacing w:after="240" w:line="276" w:lineRule="auto"/>
        <w:rPr>
          <w:rFonts w:asciiTheme="minorHAnsi" w:hAnsiTheme="minorHAnsi"/>
          <w:sz w:val="24"/>
          <w:szCs w:val="24"/>
        </w:rPr>
      </w:pPr>
      <w:r w:rsidRPr="0009270A">
        <w:rPr>
          <w:rFonts w:asciiTheme="minorHAnsi" w:hAnsiTheme="minorHAnsi"/>
          <w:sz w:val="24"/>
          <w:szCs w:val="24"/>
        </w:rPr>
        <w:t xml:space="preserve">Using Lean tools, the Design Team spent approximately five months between October 2014 and February 2015 developing a Current State Map of the various systems serving the Familiar Faces population. This was done primarily in three ways. First, </w:t>
      </w:r>
      <w:r w:rsidR="00BC015A">
        <w:rPr>
          <w:rFonts w:asciiTheme="minorHAnsi" w:hAnsiTheme="minorHAnsi"/>
          <w:sz w:val="24"/>
          <w:szCs w:val="24"/>
        </w:rPr>
        <w:t>the team</w:t>
      </w:r>
      <w:r w:rsidR="008259E5" w:rsidRPr="0009270A">
        <w:rPr>
          <w:rFonts w:asciiTheme="minorHAnsi" w:hAnsiTheme="minorHAnsi"/>
          <w:sz w:val="24"/>
          <w:szCs w:val="24"/>
        </w:rPr>
        <w:t xml:space="preserve"> </w:t>
      </w:r>
      <w:r w:rsidR="00BC015A">
        <w:rPr>
          <w:rFonts w:asciiTheme="minorHAnsi" w:hAnsiTheme="minorHAnsi"/>
          <w:sz w:val="24"/>
          <w:szCs w:val="24"/>
        </w:rPr>
        <w:t xml:space="preserve">gained </w:t>
      </w:r>
      <w:r w:rsidR="006807B9" w:rsidRPr="0009270A">
        <w:rPr>
          <w:rFonts w:asciiTheme="minorHAnsi" w:hAnsiTheme="minorHAnsi"/>
          <w:sz w:val="24"/>
          <w:szCs w:val="24"/>
        </w:rPr>
        <w:t xml:space="preserve">a firsthand understanding of how the Familiar Faces were enrolled, treated, and referred </w:t>
      </w:r>
      <w:r w:rsidR="00BC015A" w:rsidRPr="0009270A">
        <w:rPr>
          <w:rFonts w:asciiTheme="minorHAnsi" w:hAnsiTheme="minorHAnsi"/>
          <w:sz w:val="24"/>
          <w:szCs w:val="24"/>
        </w:rPr>
        <w:t xml:space="preserve">across the various systems </w:t>
      </w:r>
      <w:r w:rsidR="006807B9" w:rsidRPr="0009270A">
        <w:rPr>
          <w:rFonts w:asciiTheme="minorHAnsi" w:hAnsiTheme="minorHAnsi"/>
          <w:sz w:val="24"/>
          <w:szCs w:val="24"/>
        </w:rPr>
        <w:t xml:space="preserve">by </w:t>
      </w:r>
      <w:r w:rsidR="002C6374" w:rsidRPr="0009270A">
        <w:rPr>
          <w:rFonts w:asciiTheme="minorHAnsi" w:hAnsiTheme="minorHAnsi"/>
          <w:sz w:val="24"/>
          <w:szCs w:val="24"/>
        </w:rPr>
        <w:t>participat</w:t>
      </w:r>
      <w:r w:rsidR="006807B9" w:rsidRPr="0009270A">
        <w:rPr>
          <w:rFonts w:asciiTheme="minorHAnsi" w:hAnsiTheme="minorHAnsi"/>
          <w:sz w:val="24"/>
          <w:szCs w:val="24"/>
        </w:rPr>
        <w:t xml:space="preserve">ing </w:t>
      </w:r>
      <w:r w:rsidR="002C6374" w:rsidRPr="0009270A">
        <w:rPr>
          <w:rFonts w:asciiTheme="minorHAnsi" w:hAnsiTheme="minorHAnsi"/>
          <w:sz w:val="24"/>
          <w:szCs w:val="24"/>
        </w:rPr>
        <w:t>in “process walks”</w:t>
      </w:r>
      <w:r w:rsidR="00BC015A">
        <w:rPr>
          <w:rFonts w:asciiTheme="minorHAnsi" w:hAnsiTheme="minorHAnsi"/>
          <w:sz w:val="24"/>
          <w:szCs w:val="24"/>
        </w:rPr>
        <w:t xml:space="preserve"> of all related work. </w:t>
      </w:r>
      <w:r w:rsidR="00B00EA7" w:rsidRPr="0009270A">
        <w:rPr>
          <w:rFonts w:asciiTheme="minorHAnsi" w:hAnsiTheme="minorHAnsi"/>
          <w:sz w:val="24"/>
          <w:szCs w:val="24"/>
        </w:rPr>
        <w:t xml:space="preserve">Next, some </w:t>
      </w:r>
      <w:r w:rsidR="002C6374" w:rsidRPr="0009270A">
        <w:rPr>
          <w:rFonts w:asciiTheme="minorHAnsi" w:hAnsiTheme="minorHAnsi"/>
          <w:sz w:val="24"/>
          <w:szCs w:val="24"/>
        </w:rPr>
        <w:t xml:space="preserve">of the providers simply asked the Familiar Faces they work with, “What do you need to achieve more stability?” The third and final strategy was </w:t>
      </w:r>
      <w:r w:rsidR="007C5686" w:rsidRPr="0009270A">
        <w:rPr>
          <w:rFonts w:asciiTheme="minorHAnsi" w:hAnsiTheme="minorHAnsi"/>
          <w:sz w:val="24"/>
          <w:szCs w:val="24"/>
        </w:rPr>
        <w:t xml:space="preserve">to gather </w:t>
      </w:r>
      <w:r w:rsidR="002C6374" w:rsidRPr="0009270A">
        <w:rPr>
          <w:rFonts w:asciiTheme="minorHAnsi" w:hAnsiTheme="minorHAnsi"/>
          <w:sz w:val="24"/>
          <w:szCs w:val="24"/>
        </w:rPr>
        <w:t xml:space="preserve">data from the systems serving the Familiar Faces population to gain a better understanding of their lives, what services they use and how we might design a better system where there is improved health and stability. </w:t>
      </w:r>
    </w:p>
    <w:p w:rsidR="00DB06D2" w:rsidRPr="0009270A" w:rsidRDefault="00DB06D2" w:rsidP="00BC015A">
      <w:pPr>
        <w:spacing w:after="120" w:line="276" w:lineRule="auto"/>
        <w:rPr>
          <w:rFonts w:asciiTheme="minorHAnsi" w:hAnsiTheme="minorHAnsi"/>
          <w:b/>
          <w:color w:val="0070C0"/>
          <w:sz w:val="24"/>
          <w:szCs w:val="24"/>
          <w:u w:val="single"/>
        </w:rPr>
      </w:pPr>
      <w:r w:rsidRPr="0009270A">
        <w:rPr>
          <w:rFonts w:asciiTheme="minorHAnsi" w:hAnsiTheme="minorHAnsi"/>
          <w:b/>
          <w:color w:val="0070C0"/>
          <w:sz w:val="24"/>
          <w:szCs w:val="24"/>
          <w:u w:val="single"/>
        </w:rPr>
        <w:t>Data Breakthrough</w:t>
      </w:r>
      <w:r w:rsidR="006B7300">
        <w:rPr>
          <w:rFonts w:asciiTheme="minorHAnsi" w:hAnsiTheme="minorHAnsi"/>
          <w:b/>
          <w:color w:val="0070C0"/>
          <w:sz w:val="24"/>
          <w:szCs w:val="24"/>
          <w:u w:val="single"/>
        </w:rPr>
        <w:t xml:space="preserve"> &amp; Summary</w:t>
      </w:r>
    </w:p>
    <w:p w:rsidR="00DB06D2" w:rsidRPr="0009270A" w:rsidRDefault="00B00EA7" w:rsidP="008236D4">
      <w:pPr>
        <w:spacing w:after="240" w:line="276" w:lineRule="auto"/>
        <w:rPr>
          <w:rFonts w:asciiTheme="minorHAnsi" w:hAnsiTheme="minorHAnsi"/>
          <w:sz w:val="24"/>
          <w:szCs w:val="24"/>
        </w:rPr>
      </w:pPr>
      <w:r w:rsidRPr="0009270A">
        <w:rPr>
          <w:rFonts w:asciiTheme="minorHAnsi" w:hAnsiTheme="minorHAnsi"/>
          <w:sz w:val="24"/>
          <w:szCs w:val="24"/>
        </w:rPr>
        <w:t xml:space="preserve">Data matching was a significant process victory for the Familiar Faces initiative, as </w:t>
      </w:r>
      <w:r w:rsidR="008236D4">
        <w:rPr>
          <w:rFonts w:asciiTheme="minorHAnsi" w:hAnsiTheme="minorHAnsi"/>
          <w:sz w:val="24"/>
          <w:szCs w:val="24"/>
        </w:rPr>
        <w:t xml:space="preserve">three distinct </w:t>
      </w:r>
      <w:r w:rsidRPr="0009270A">
        <w:rPr>
          <w:rFonts w:asciiTheme="minorHAnsi" w:hAnsiTheme="minorHAnsi"/>
          <w:sz w:val="24"/>
          <w:szCs w:val="24"/>
        </w:rPr>
        <w:t>King County Departments, City of Seattle, and other h</w:t>
      </w:r>
      <w:r w:rsidR="00DB06D2" w:rsidRPr="0009270A">
        <w:rPr>
          <w:rFonts w:asciiTheme="minorHAnsi" w:hAnsiTheme="minorHAnsi"/>
          <w:sz w:val="24"/>
          <w:szCs w:val="24"/>
        </w:rPr>
        <w:t xml:space="preserve">ousing </w:t>
      </w:r>
      <w:r w:rsidRPr="0009270A">
        <w:rPr>
          <w:rFonts w:asciiTheme="minorHAnsi" w:hAnsiTheme="minorHAnsi"/>
          <w:sz w:val="24"/>
          <w:szCs w:val="24"/>
        </w:rPr>
        <w:t>and social service partners, broke down traditional data silos to share information. T</w:t>
      </w:r>
      <w:r w:rsidR="00DB06D2" w:rsidRPr="0009270A">
        <w:rPr>
          <w:rFonts w:asciiTheme="minorHAnsi" w:hAnsiTheme="minorHAnsi"/>
          <w:sz w:val="24"/>
          <w:szCs w:val="24"/>
        </w:rPr>
        <w:t xml:space="preserve">his exercise in gathering data </w:t>
      </w:r>
      <w:r w:rsidRPr="0009270A">
        <w:rPr>
          <w:rFonts w:asciiTheme="minorHAnsi" w:hAnsiTheme="minorHAnsi"/>
          <w:sz w:val="24"/>
          <w:szCs w:val="24"/>
        </w:rPr>
        <w:t xml:space="preserve">gave the Design Team a much more comprehensive picture of the Familiar Faces population and showed the following:  </w:t>
      </w:r>
    </w:p>
    <w:p w:rsidR="00C311AC" w:rsidRPr="0009270A" w:rsidRDefault="00C311AC" w:rsidP="008236D4">
      <w:pPr>
        <w:pStyle w:val="ListParagraph"/>
        <w:numPr>
          <w:ilvl w:val="0"/>
          <w:numId w:val="12"/>
        </w:numPr>
        <w:spacing w:after="240" w:line="276" w:lineRule="auto"/>
        <w:rPr>
          <w:rFonts w:asciiTheme="minorHAnsi" w:hAnsiTheme="minorHAnsi"/>
        </w:rPr>
      </w:pPr>
      <w:r w:rsidRPr="0009270A">
        <w:rPr>
          <w:rFonts w:asciiTheme="minorHAnsi" w:hAnsiTheme="minorHAnsi"/>
        </w:rPr>
        <w:t>The Familiar Faces are disproportionally people of color compared with King County as a whole and overall jail population</w:t>
      </w:r>
    </w:p>
    <w:p w:rsidR="00DB06D2" w:rsidRPr="0009270A" w:rsidRDefault="00DB06D2" w:rsidP="008236D4">
      <w:pPr>
        <w:pStyle w:val="ListParagraph"/>
        <w:numPr>
          <w:ilvl w:val="0"/>
          <w:numId w:val="12"/>
        </w:numPr>
        <w:spacing w:after="240" w:line="276" w:lineRule="auto"/>
        <w:rPr>
          <w:rFonts w:asciiTheme="minorHAnsi" w:hAnsiTheme="minorHAnsi"/>
        </w:rPr>
      </w:pPr>
      <w:r w:rsidRPr="0009270A">
        <w:rPr>
          <w:rFonts w:asciiTheme="minorHAnsi" w:hAnsiTheme="minorHAnsi"/>
        </w:rPr>
        <w:t>In 2013, there were 1</w:t>
      </w:r>
      <w:r w:rsidR="00B73765">
        <w:rPr>
          <w:rFonts w:asciiTheme="minorHAnsi" w:hAnsiTheme="minorHAnsi"/>
        </w:rPr>
        <w:t>,</w:t>
      </w:r>
      <w:r w:rsidRPr="0009270A">
        <w:rPr>
          <w:rFonts w:asciiTheme="minorHAnsi" w:hAnsiTheme="minorHAnsi"/>
        </w:rPr>
        <w:t>273 Familiar Faces. In 2014, there were 1</w:t>
      </w:r>
      <w:r w:rsidR="00B73765">
        <w:rPr>
          <w:rFonts w:asciiTheme="minorHAnsi" w:hAnsiTheme="minorHAnsi"/>
        </w:rPr>
        <w:t>,</w:t>
      </w:r>
      <w:r w:rsidRPr="0009270A">
        <w:rPr>
          <w:rFonts w:asciiTheme="minorHAnsi" w:hAnsiTheme="minorHAnsi"/>
        </w:rPr>
        <w:t xml:space="preserve">252 Familiar Faces. </w:t>
      </w:r>
    </w:p>
    <w:p w:rsidR="00DB06D2" w:rsidRPr="0009270A" w:rsidRDefault="00DB06D2" w:rsidP="008236D4">
      <w:pPr>
        <w:pStyle w:val="ListParagraph"/>
        <w:numPr>
          <w:ilvl w:val="0"/>
          <w:numId w:val="12"/>
        </w:numPr>
        <w:spacing w:after="240" w:line="276" w:lineRule="auto"/>
        <w:rPr>
          <w:rFonts w:asciiTheme="minorHAnsi" w:hAnsiTheme="minorHAnsi"/>
        </w:rPr>
      </w:pPr>
      <w:r w:rsidRPr="0009270A">
        <w:rPr>
          <w:rFonts w:asciiTheme="minorHAnsi" w:hAnsiTheme="minorHAnsi"/>
        </w:rPr>
        <w:t>94% of all people with 4 or more jail bookings have a behavioral health indicator.</w:t>
      </w:r>
    </w:p>
    <w:p w:rsidR="00DB06D2" w:rsidRPr="0009270A" w:rsidRDefault="00DB06D2" w:rsidP="008236D4">
      <w:pPr>
        <w:pStyle w:val="ListParagraph"/>
        <w:numPr>
          <w:ilvl w:val="0"/>
          <w:numId w:val="12"/>
        </w:numPr>
        <w:spacing w:after="240" w:line="276" w:lineRule="auto"/>
        <w:rPr>
          <w:rFonts w:asciiTheme="minorHAnsi" w:hAnsiTheme="minorHAnsi"/>
        </w:rPr>
      </w:pPr>
      <w:r w:rsidRPr="0009270A">
        <w:rPr>
          <w:rFonts w:asciiTheme="minorHAnsi" w:hAnsiTheme="minorHAnsi"/>
        </w:rPr>
        <w:t>93% had at least one acute medical condition (average 8.7 conditions); 51% had at least one chronic health condition (average 1.8 conditions)</w:t>
      </w:r>
    </w:p>
    <w:p w:rsidR="00DB06D2" w:rsidRPr="0009270A" w:rsidRDefault="00DB06D2" w:rsidP="008236D4">
      <w:pPr>
        <w:pStyle w:val="ListParagraph"/>
        <w:numPr>
          <w:ilvl w:val="0"/>
          <w:numId w:val="12"/>
        </w:numPr>
        <w:spacing w:after="240" w:line="276" w:lineRule="auto"/>
        <w:rPr>
          <w:rFonts w:asciiTheme="minorHAnsi" w:hAnsiTheme="minorHAnsi"/>
        </w:rPr>
      </w:pPr>
      <w:r w:rsidRPr="0009270A">
        <w:rPr>
          <w:rFonts w:asciiTheme="minorHAnsi" w:hAnsiTheme="minorHAnsi"/>
        </w:rPr>
        <w:t>More than 50% were homeless</w:t>
      </w:r>
    </w:p>
    <w:p w:rsidR="00DB06D2" w:rsidRPr="0009270A" w:rsidRDefault="00DB06D2" w:rsidP="008236D4">
      <w:pPr>
        <w:pStyle w:val="ListParagraph"/>
        <w:numPr>
          <w:ilvl w:val="0"/>
          <w:numId w:val="12"/>
        </w:numPr>
        <w:spacing w:line="276" w:lineRule="auto"/>
        <w:rPr>
          <w:rFonts w:asciiTheme="minorHAnsi" w:hAnsiTheme="minorHAnsi"/>
        </w:rPr>
      </w:pPr>
      <w:r w:rsidRPr="0009270A">
        <w:rPr>
          <w:rFonts w:asciiTheme="minorHAnsi" w:hAnsiTheme="minorHAnsi"/>
        </w:rPr>
        <w:t>The Most Serious Offenses (MSO) were:</w:t>
      </w:r>
    </w:p>
    <w:p w:rsidR="00DB06D2" w:rsidRPr="0009270A" w:rsidRDefault="00DB06D2" w:rsidP="008236D4">
      <w:pPr>
        <w:numPr>
          <w:ilvl w:val="1"/>
          <w:numId w:val="7"/>
        </w:numPr>
        <w:spacing w:line="276" w:lineRule="auto"/>
        <w:rPr>
          <w:rFonts w:asciiTheme="minorHAnsi" w:hAnsiTheme="minorHAnsi"/>
          <w:sz w:val="24"/>
          <w:szCs w:val="24"/>
        </w:rPr>
      </w:pPr>
      <w:r w:rsidRPr="0009270A">
        <w:rPr>
          <w:rFonts w:asciiTheme="minorHAnsi" w:hAnsiTheme="minorHAnsi"/>
          <w:sz w:val="24"/>
          <w:szCs w:val="24"/>
        </w:rPr>
        <w:t>Non-compliance (41%) – Failure to appear for court, supervision violations, etc.</w:t>
      </w:r>
    </w:p>
    <w:p w:rsidR="00DB06D2" w:rsidRPr="0009270A" w:rsidRDefault="00DB06D2" w:rsidP="008236D4">
      <w:pPr>
        <w:numPr>
          <w:ilvl w:val="1"/>
          <w:numId w:val="7"/>
        </w:numPr>
        <w:spacing w:line="276" w:lineRule="auto"/>
        <w:rPr>
          <w:rFonts w:asciiTheme="minorHAnsi" w:hAnsiTheme="minorHAnsi"/>
          <w:sz w:val="24"/>
          <w:szCs w:val="24"/>
        </w:rPr>
      </w:pPr>
      <w:r w:rsidRPr="0009270A">
        <w:rPr>
          <w:rFonts w:asciiTheme="minorHAnsi" w:hAnsiTheme="minorHAnsi"/>
          <w:sz w:val="24"/>
          <w:szCs w:val="24"/>
        </w:rPr>
        <w:t>Property crime (18%)</w:t>
      </w:r>
    </w:p>
    <w:p w:rsidR="00DB06D2" w:rsidRPr="00C311AC" w:rsidRDefault="00DB06D2" w:rsidP="008236D4">
      <w:pPr>
        <w:numPr>
          <w:ilvl w:val="1"/>
          <w:numId w:val="7"/>
        </w:numPr>
        <w:spacing w:line="276" w:lineRule="auto"/>
        <w:rPr>
          <w:rFonts w:asciiTheme="minorHAnsi" w:hAnsiTheme="minorHAnsi"/>
          <w:sz w:val="24"/>
          <w:szCs w:val="24"/>
        </w:rPr>
      </w:pPr>
      <w:r w:rsidRPr="00C311AC">
        <w:rPr>
          <w:rFonts w:asciiTheme="minorHAnsi" w:hAnsiTheme="minorHAnsi"/>
          <w:sz w:val="24"/>
          <w:szCs w:val="24"/>
        </w:rPr>
        <w:lastRenderedPageBreak/>
        <w:t>Drugs (13%)</w:t>
      </w:r>
    </w:p>
    <w:p w:rsidR="00C311AC" w:rsidRPr="00C311AC" w:rsidRDefault="00C311AC" w:rsidP="008236D4">
      <w:pPr>
        <w:pStyle w:val="ListParagraph"/>
        <w:numPr>
          <w:ilvl w:val="0"/>
          <w:numId w:val="12"/>
        </w:numPr>
        <w:spacing w:after="240" w:line="276" w:lineRule="auto"/>
        <w:rPr>
          <w:rFonts w:asciiTheme="minorHAnsi" w:hAnsiTheme="minorHAnsi"/>
        </w:rPr>
      </w:pPr>
      <w:r w:rsidRPr="00C311AC">
        <w:rPr>
          <w:rFonts w:asciiTheme="minorHAnsi" w:hAnsiTheme="minorHAnsi"/>
        </w:rPr>
        <w:t xml:space="preserve">Only 8.5% of 2014 Familiar Faces (FFs) had opted-in to any of the three </w:t>
      </w:r>
      <w:r w:rsidR="006B7300">
        <w:rPr>
          <w:rFonts w:asciiTheme="minorHAnsi" w:hAnsiTheme="minorHAnsi"/>
        </w:rPr>
        <w:t xml:space="preserve">adult </w:t>
      </w:r>
      <w:r w:rsidRPr="00C311AC">
        <w:rPr>
          <w:rFonts w:asciiTheme="minorHAnsi" w:hAnsiTheme="minorHAnsi"/>
        </w:rPr>
        <w:t>specialty courts during 2014 (Drug Diversion</w:t>
      </w:r>
      <w:r w:rsidR="006B7300">
        <w:rPr>
          <w:rFonts w:asciiTheme="minorHAnsi" w:hAnsiTheme="minorHAnsi"/>
        </w:rPr>
        <w:t xml:space="preserve"> Court or either the King County or City of Seattle Mental Health Courts</w:t>
      </w:r>
      <w:r w:rsidRPr="00C311AC">
        <w:rPr>
          <w:rFonts w:asciiTheme="minorHAnsi" w:hAnsiTheme="minorHAnsi"/>
        </w:rPr>
        <w:t>)</w:t>
      </w:r>
    </w:p>
    <w:p w:rsidR="00C311AC" w:rsidRPr="00C311AC" w:rsidRDefault="00C311AC" w:rsidP="008236D4">
      <w:pPr>
        <w:pStyle w:val="ListParagraph"/>
        <w:numPr>
          <w:ilvl w:val="0"/>
          <w:numId w:val="12"/>
        </w:numPr>
        <w:spacing w:after="240" w:line="276" w:lineRule="auto"/>
        <w:rPr>
          <w:rFonts w:asciiTheme="minorHAnsi" w:hAnsiTheme="minorHAnsi"/>
        </w:rPr>
      </w:pPr>
      <w:r w:rsidRPr="00C311AC">
        <w:rPr>
          <w:rFonts w:asciiTheme="minorHAnsi" w:hAnsiTheme="minorHAnsi"/>
        </w:rPr>
        <w:t>About 50% of the 2013/14 FF’s (aged 24 and under) have had contact with the juvenile justice system</w:t>
      </w:r>
    </w:p>
    <w:p w:rsidR="00052892" w:rsidRPr="00C311AC" w:rsidRDefault="00C311AC" w:rsidP="008236D4">
      <w:pPr>
        <w:pStyle w:val="ListParagraph"/>
        <w:numPr>
          <w:ilvl w:val="0"/>
          <w:numId w:val="12"/>
        </w:numPr>
        <w:spacing w:after="240" w:line="276" w:lineRule="auto"/>
        <w:rPr>
          <w:rFonts w:asciiTheme="minorHAnsi" w:hAnsiTheme="minorHAnsi"/>
        </w:rPr>
      </w:pPr>
      <w:r w:rsidRPr="00C311AC">
        <w:rPr>
          <w:rFonts w:asciiTheme="minorHAnsi" w:hAnsiTheme="minorHAnsi"/>
        </w:rPr>
        <w:t>Despite having at least four bookings in the King County Jail, over 40% of FF also had municipal jail episodes during the same year</w:t>
      </w:r>
      <w:r w:rsidR="006B7300">
        <w:rPr>
          <w:rFonts w:asciiTheme="minorHAnsi" w:hAnsiTheme="minorHAnsi"/>
        </w:rPr>
        <w:t xml:space="preserve"> (there are 5 municipal misdemeanor jails in King County in addition to the King County Jail</w:t>
      </w:r>
      <w:r w:rsidR="00D104B1">
        <w:rPr>
          <w:rFonts w:asciiTheme="minorHAnsi" w:hAnsiTheme="minorHAnsi"/>
        </w:rPr>
        <w:t xml:space="preserve">’s </w:t>
      </w:r>
      <w:r w:rsidR="00BC015A">
        <w:rPr>
          <w:rFonts w:asciiTheme="minorHAnsi" w:hAnsiTheme="minorHAnsi"/>
        </w:rPr>
        <w:t xml:space="preserve">two sites  in </w:t>
      </w:r>
      <w:r w:rsidR="006B7300">
        <w:rPr>
          <w:rFonts w:asciiTheme="minorHAnsi" w:hAnsiTheme="minorHAnsi"/>
        </w:rPr>
        <w:t>Seattle and Kent</w:t>
      </w:r>
      <w:r w:rsidR="00D104B1">
        <w:rPr>
          <w:rFonts w:asciiTheme="minorHAnsi" w:hAnsiTheme="minorHAnsi"/>
        </w:rPr>
        <w:t>)</w:t>
      </w:r>
    </w:p>
    <w:p w:rsidR="002C6374" w:rsidRPr="0009270A" w:rsidRDefault="00DB06D2" w:rsidP="00BC015A">
      <w:pPr>
        <w:keepNext/>
        <w:spacing w:after="120" w:line="276" w:lineRule="auto"/>
        <w:rPr>
          <w:rFonts w:asciiTheme="minorHAnsi" w:hAnsiTheme="minorHAnsi"/>
          <w:b/>
          <w:color w:val="0070C0"/>
          <w:sz w:val="24"/>
          <w:szCs w:val="24"/>
          <w:u w:val="single"/>
        </w:rPr>
      </w:pPr>
      <w:r w:rsidRPr="0009270A">
        <w:rPr>
          <w:rFonts w:asciiTheme="minorHAnsi" w:hAnsiTheme="minorHAnsi"/>
          <w:b/>
          <w:color w:val="0070C0"/>
          <w:sz w:val="24"/>
          <w:szCs w:val="24"/>
          <w:u w:val="single"/>
        </w:rPr>
        <w:t>Current State Mapping Event</w:t>
      </w:r>
    </w:p>
    <w:p w:rsidR="00DB06D2" w:rsidRPr="0009270A" w:rsidRDefault="0024163E" w:rsidP="008236D4">
      <w:pPr>
        <w:spacing w:after="240" w:line="276" w:lineRule="auto"/>
        <w:rPr>
          <w:rFonts w:asciiTheme="minorHAnsi" w:hAnsiTheme="minorHAnsi"/>
          <w:sz w:val="24"/>
          <w:szCs w:val="24"/>
        </w:rPr>
      </w:pPr>
      <w:r>
        <w:rPr>
          <w:rFonts w:asciiTheme="minorHAnsi" w:hAnsiTheme="minorHAnsi"/>
          <w:sz w:val="24"/>
          <w:szCs w:val="24"/>
        </w:rPr>
        <w:t>I</w:t>
      </w:r>
      <w:r w:rsidR="001246E4" w:rsidRPr="0009270A">
        <w:rPr>
          <w:rFonts w:asciiTheme="minorHAnsi" w:hAnsiTheme="minorHAnsi"/>
          <w:sz w:val="24"/>
          <w:szCs w:val="24"/>
        </w:rPr>
        <w:t xml:space="preserve">n early March </w:t>
      </w:r>
      <w:r>
        <w:rPr>
          <w:rFonts w:asciiTheme="minorHAnsi" w:hAnsiTheme="minorHAnsi"/>
          <w:sz w:val="24"/>
          <w:szCs w:val="24"/>
        </w:rPr>
        <w:t xml:space="preserve">2015, </w:t>
      </w:r>
      <w:r w:rsidR="001246E4" w:rsidRPr="0009270A">
        <w:rPr>
          <w:rFonts w:asciiTheme="minorHAnsi" w:hAnsiTheme="minorHAnsi"/>
          <w:sz w:val="24"/>
          <w:szCs w:val="24"/>
        </w:rPr>
        <w:t>the Design Team came together</w:t>
      </w:r>
      <w:r>
        <w:rPr>
          <w:rFonts w:asciiTheme="minorHAnsi" w:hAnsiTheme="minorHAnsi"/>
          <w:sz w:val="24"/>
          <w:szCs w:val="24"/>
        </w:rPr>
        <w:t xml:space="preserve"> in a two day event and </w:t>
      </w:r>
      <w:r w:rsidR="001246E4" w:rsidRPr="0009270A">
        <w:rPr>
          <w:rFonts w:asciiTheme="minorHAnsi" w:hAnsiTheme="minorHAnsi"/>
          <w:sz w:val="24"/>
          <w:szCs w:val="24"/>
        </w:rPr>
        <w:t xml:space="preserve">put all of this information together to complete the Current State Map </w:t>
      </w:r>
      <w:r w:rsidR="00F344A3">
        <w:rPr>
          <w:rFonts w:asciiTheme="minorHAnsi" w:hAnsiTheme="minorHAnsi"/>
          <w:sz w:val="24"/>
          <w:szCs w:val="24"/>
        </w:rPr>
        <w:t xml:space="preserve">(see Figure 1 below) </w:t>
      </w:r>
      <w:r w:rsidR="001246E4" w:rsidRPr="0009270A">
        <w:rPr>
          <w:rFonts w:asciiTheme="minorHAnsi" w:hAnsiTheme="minorHAnsi"/>
          <w:sz w:val="24"/>
          <w:szCs w:val="24"/>
        </w:rPr>
        <w:t xml:space="preserve">for the Familiar Faces population. </w:t>
      </w:r>
      <w:r w:rsidR="00DB06D2" w:rsidRPr="0009270A">
        <w:rPr>
          <w:rFonts w:asciiTheme="minorHAnsi" w:hAnsiTheme="minorHAnsi"/>
          <w:sz w:val="24"/>
          <w:szCs w:val="24"/>
        </w:rPr>
        <w:t>There were a few key themes that emerged from the day including:</w:t>
      </w:r>
    </w:p>
    <w:p w:rsidR="00DB06D2" w:rsidRPr="008236D4" w:rsidRDefault="00DB06D2" w:rsidP="008236D4">
      <w:pPr>
        <w:pStyle w:val="ListParagraph"/>
        <w:numPr>
          <w:ilvl w:val="0"/>
          <w:numId w:val="13"/>
        </w:numPr>
        <w:spacing w:after="240" w:line="276" w:lineRule="auto"/>
        <w:rPr>
          <w:rFonts w:asciiTheme="minorHAnsi" w:hAnsiTheme="minorHAnsi"/>
        </w:rPr>
      </w:pPr>
      <w:r w:rsidRPr="008236D4">
        <w:rPr>
          <w:rFonts w:asciiTheme="minorHAnsi" w:hAnsiTheme="minorHAnsi"/>
        </w:rPr>
        <w:t>It’s not really a system, it’s more a collection of uncoordinated services</w:t>
      </w:r>
    </w:p>
    <w:p w:rsidR="00DB06D2" w:rsidRPr="008236D4" w:rsidRDefault="00DB06D2" w:rsidP="008236D4">
      <w:pPr>
        <w:pStyle w:val="ListParagraph"/>
        <w:numPr>
          <w:ilvl w:val="0"/>
          <w:numId w:val="13"/>
        </w:numPr>
        <w:spacing w:after="240" w:line="276" w:lineRule="auto"/>
        <w:rPr>
          <w:rFonts w:asciiTheme="minorHAnsi" w:hAnsiTheme="minorHAnsi"/>
        </w:rPr>
      </w:pPr>
      <w:r w:rsidRPr="008236D4">
        <w:rPr>
          <w:rFonts w:asciiTheme="minorHAnsi" w:hAnsiTheme="minorHAnsi"/>
        </w:rPr>
        <w:t>The current “system” is program</w:t>
      </w:r>
      <w:r w:rsidR="00316C30">
        <w:rPr>
          <w:rFonts w:asciiTheme="minorHAnsi" w:hAnsiTheme="minorHAnsi"/>
        </w:rPr>
        <w:t>-</w:t>
      </w:r>
      <w:r w:rsidRPr="008236D4">
        <w:rPr>
          <w:rFonts w:asciiTheme="minorHAnsi" w:hAnsiTheme="minorHAnsi"/>
        </w:rPr>
        <w:t>centric, not people</w:t>
      </w:r>
      <w:r w:rsidR="00316C30">
        <w:rPr>
          <w:rFonts w:asciiTheme="minorHAnsi" w:hAnsiTheme="minorHAnsi"/>
        </w:rPr>
        <w:t>-</w:t>
      </w:r>
      <w:r w:rsidRPr="008236D4">
        <w:rPr>
          <w:rFonts w:asciiTheme="minorHAnsi" w:hAnsiTheme="minorHAnsi"/>
        </w:rPr>
        <w:t>centric</w:t>
      </w:r>
    </w:p>
    <w:p w:rsidR="00DB06D2" w:rsidRPr="008236D4" w:rsidRDefault="00DB06D2" w:rsidP="008236D4">
      <w:pPr>
        <w:pStyle w:val="ListParagraph"/>
        <w:numPr>
          <w:ilvl w:val="0"/>
          <w:numId w:val="13"/>
        </w:numPr>
        <w:spacing w:after="240" w:line="276" w:lineRule="auto"/>
        <w:rPr>
          <w:rFonts w:asciiTheme="minorHAnsi" w:hAnsiTheme="minorHAnsi"/>
        </w:rPr>
      </w:pPr>
      <w:r w:rsidRPr="008236D4">
        <w:rPr>
          <w:rFonts w:asciiTheme="minorHAnsi" w:hAnsiTheme="minorHAnsi"/>
        </w:rPr>
        <w:t>Funding stream requirements drive the current system</w:t>
      </w:r>
    </w:p>
    <w:p w:rsidR="00CF3E24" w:rsidRPr="008236D4" w:rsidRDefault="00DB06D2" w:rsidP="008236D4">
      <w:pPr>
        <w:pStyle w:val="ListParagraph"/>
        <w:numPr>
          <w:ilvl w:val="0"/>
          <w:numId w:val="13"/>
        </w:numPr>
        <w:spacing w:after="240" w:line="276" w:lineRule="auto"/>
        <w:rPr>
          <w:rFonts w:asciiTheme="minorHAnsi" w:hAnsiTheme="minorHAnsi"/>
        </w:rPr>
      </w:pPr>
      <w:r w:rsidRPr="008236D4">
        <w:rPr>
          <w:rFonts w:asciiTheme="minorHAnsi" w:hAnsiTheme="minorHAnsi"/>
        </w:rPr>
        <w:t>There are philosophical difference across the value stream</w:t>
      </w:r>
    </w:p>
    <w:p w:rsidR="00CF3E24" w:rsidRDefault="00DB06D2" w:rsidP="008236D4">
      <w:pPr>
        <w:pStyle w:val="ListParagraph"/>
        <w:numPr>
          <w:ilvl w:val="0"/>
          <w:numId w:val="13"/>
        </w:numPr>
        <w:spacing w:after="240" w:line="276" w:lineRule="auto"/>
        <w:rPr>
          <w:rFonts w:asciiTheme="minorHAnsi" w:hAnsiTheme="minorHAnsi"/>
          <w:i/>
          <w:iCs/>
        </w:rPr>
      </w:pPr>
      <w:r w:rsidRPr="008236D4">
        <w:rPr>
          <w:rFonts w:asciiTheme="minorHAnsi" w:hAnsiTheme="minorHAnsi"/>
        </w:rPr>
        <w:t>Need to stop “brick and mortar thinking”</w:t>
      </w:r>
    </w:p>
    <w:p w:rsidR="002C4AE7" w:rsidRPr="008236D4" w:rsidRDefault="002C4AE7" w:rsidP="008236D4">
      <w:pPr>
        <w:spacing w:after="240" w:line="276" w:lineRule="auto"/>
        <w:rPr>
          <w:rFonts w:asciiTheme="minorHAnsi" w:hAnsiTheme="minorHAnsi"/>
          <w:i/>
          <w:iCs/>
        </w:rPr>
        <w:sectPr w:rsidR="002C4AE7" w:rsidRPr="008236D4" w:rsidSect="0024163E">
          <w:headerReference w:type="default" r:id="rId11"/>
          <w:footerReference w:type="default" r:id="rId12"/>
          <w:type w:val="continuous"/>
          <w:pgSz w:w="12240" w:h="15840"/>
          <w:pgMar w:top="720" w:right="720" w:bottom="720" w:left="720" w:header="720" w:footer="720" w:gutter="0"/>
          <w:cols w:space="720"/>
          <w:docGrid w:linePitch="360"/>
        </w:sectPr>
      </w:pPr>
    </w:p>
    <w:p w:rsidR="00BD3E2A" w:rsidRPr="00CF3E24" w:rsidRDefault="00691B17" w:rsidP="008236D4">
      <w:pPr>
        <w:pStyle w:val="ListParagraph"/>
        <w:spacing w:after="240" w:line="276" w:lineRule="auto"/>
        <w:ind w:left="0"/>
        <w:jc w:val="center"/>
        <w:rPr>
          <w:rFonts w:asciiTheme="minorHAnsi" w:hAnsiTheme="minorHAnsi"/>
        </w:rPr>
      </w:pPr>
      <w:r w:rsidRPr="0009270A">
        <w:rPr>
          <w:noProof/>
        </w:rPr>
        <w:drawing>
          <wp:inline distT="0" distB="0" distL="0" distR="0" wp14:anchorId="68CF9964" wp14:editId="7F3C84F0">
            <wp:extent cx="6858000" cy="4379976"/>
            <wp:effectExtent l="19050" t="19050" r="19050" b="209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4379976"/>
                    </a:xfrm>
                    <a:prstGeom prst="rect">
                      <a:avLst/>
                    </a:prstGeom>
                    <a:noFill/>
                    <a:ln>
                      <a:solidFill>
                        <a:schemeClr val="accent1"/>
                      </a:solidFill>
                    </a:ln>
                    <a:extLst/>
                  </pic:spPr>
                </pic:pic>
              </a:graphicData>
            </a:graphic>
          </wp:inline>
        </w:drawing>
      </w:r>
    </w:p>
    <w:p w:rsidR="00DB06D2" w:rsidRPr="0009270A" w:rsidRDefault="00BD3E2A" w:rsidP="008236D4">
      <w:pPr>
        <w:pStyle w:val="Caption"/>
        <w:spacing w:after="240" w:line="276" w:lineRule="auto"/>
        <w:jc w:val="center"/>
        <w:rPr>
          <w:rFonts w:asciiTheme="minorHAnsi" w:hAnsiTheme="minorHAnsi"/>
          <w:sz w:val="24"/>
          <w:szCs w:val="24"/>
        </w:rPr>
      </w:pPr>
      <w:r>
        <w:t xml:space="preserve">Figure </w:t>
      </w:r>
      <w:fldSimple w:instr=" SEQ Figure \* ARABIC ">
        <w:r w:rsidR="003F787F">
          <w:rPr>
            <w:noProof/>
          </w:rPr>
          <w:t>1</w:t>
        </w:r>
      </w:fldSimple>
      <w:r w:rsidR="00CF3E24">
        <w:t xml:space="preserve">: </w:t>
      </w:r>
      <w:r w:rsidR="006B7300">
        <w:t>Familiar Faces Current State Map:</w:t>
      </w:r>
      <w:r w:rsidR="00CF3E24">
        <w:t xml:space="preserve"> </w:t>
      </w:r>
      <w:r w:rsidR="00CF3E24" w:rsidRPr="00D17A1C">
        <w:rPr>
          <w:rFonts w:asciiTheme="minorHAnsi" w:hAnsiTheme="minorHAnsi"/>
          <w:iCs/>
        </w:rPr>
        <w:t>There are pockets of excellen</w:t>
      </w:r>
      <w:r w:rsidR="00D17A1C" w:rsidRPr="00D17A1C">
        <w:rPr>
          <w:rFonts w:asciiTheme="minorHAnsi" w:hAnsiTheme="minorHAnsi"/>
          <w:iCs/>
        </w:rPr>
        <w:t>ce, but no system of excellence</w:t>
      </w:r>
    </w:p>
    <w:p w:rsidR="00DB06D2" w:rsidRPr="0009270A" w:rsidRDefault="00F81FAE" w:rsidP="00BC015A">
      <w:pPr>
        <w:pStyle w:val="ListParagraph"/>
        <w:keepNext/>
        <w:spacing w:after="120" w:line="276" w:lineRule="auto"/>
        <w:ind w:left="0"/>
        <w:jc w:val="both"/>
        <w:rPr>
          <w:rFonts w:asciiTheme="minorHAnsi" w:hAnsiTheme="minorHAnsi"/>
          <w:b/>
          <w:color w:val="0070C0"/>
          <w:u w:val="single"/>
        </w:rPr>
      </w:pPr>
      <w:r>
        <w:rPr>
          <w:rFonts w:asciiTheme="minorHAnsi" w:hAnsiTheme="minorHAnsi"/>
          <w:b/>
          <w:color w:val="0070C0"/>
          <w:u w:val="single"/>
        </w:rPr>
        <w:lastRenderedPageBreak/>
        <w:t>A</w:t>
      </w:r>
      <w:r w:rsidR="00DB06D2" w:rsidRPr="0009270A">
        <w:rPr>
          <w:rFonts w:asciiTheme="minorHAnsi" w:hAnsiTheme="minorHAnsi"/>
          <w:b/>
          <w:color w:val="0070C0"/>
          <w:u w:val="single"/>
        </w:rPr>
        <w:t xml:space="preserve"> Path Forward</w:t>
      </w:r>
      <w:r>
        <w:rPr>
          <w:rFonts w:asciiTheme="minorHAnsi" w:hAnsiTheme="minorHAnsi"/>
          <w:b/>
          <w:color w:val="0070C0"/>
          <w:u w:val="single"/>
        </w:rPr>
        <w:t xml:space="preserve"> </w:t>
      </w:r>
    </w:p>
    <w:p w:rsidR="00691B17" w:rsidRPr="0009270A" w:rsidRDefault="00691B17" w:rsidP="008236D4">
      <w:pPr>
        <w:spacing w:after="240" w:line="276" w:lineRule="auto"/>
        <w:rPr>
          <w:rFonts w:asciiTheme="minorHAnsi" w:hAnsiTheme="minorHAnsi"/>
          <w:sz w:val="24"/>
          <w:szCs w:val="24"/>
        </w:rPr>
      </w:pPr>
      <w:r w:rsidRPr="0009270A">
        <w:rPr>
          <w:rFonts w:asciiTheme="minorHAnsi" w:hAnsiTheme="minorHAnsi"/>
          <w:sz w:val="24"/>
          <w:szCs w:val="24"/>
        </w:rPr>
        <w:t xml:space="preserve">After the Current State Mapping exercise, the Design Team reconvened to rethink what </w:t>
      </w:r>
      <w:r w:rsidR="00F803AF" w:rsidRPr="0009270A">
        <w:rPr>
          <w:rFonts w:asciiTheme="minorHAnsi" w:hAnsiTheme="minorHAnsi"/>
          <w:sz w:val="24"/>
          <w:szCs w:val="24"/>
        </w:rPr>
        <w:t xml:space="preserve">the system needed to look like in a </w:t>
      </w:r>
      <w:r w:rsidRPr="0009270A">
        <w:rPr>
          <w:rFonts w:asciiTheme="minorHAnsi" w:hAnsiTheme="minorHAnsi"/>
          <w:sz w:val="24"/>
          <w:szCs w:val="24"/>
        </w:rPr>
        <w:t>Future State</w:t>
      </w:r>
      <w:r w:rsidR="001F74E0" w:rsidRPr="0009270A">
        <w:rPr>
          <w:rFonts w:asciiTheme="minorHAnsi" w:hAnsiTheme="minorHAnsi"/>
          <w:sz w:val="24"/>
          <w:szCs w:val="24"/>
        </w:rPr>
        <w:t xml:space="preserve"> Vision</w:t>
      </w:r>
      <w:r w:rsidRPr="0009270A">
        <w:rPr>
          <w:rFonts w:asciiTheme="minorHAnsi" w:hAnsiTheme="minorHAnsi"/>
          <w:sz w:val="24"/>
          <w:szCs w:val="24"/>
        </w:rPr>
        <w:t xml:space="preserve"> </w:t>
      </w:r>
      <w:r w:rsidR="00F803AF" w:rsidRPr="0009270A">
        <w:rPr>
          <w:rFonts w:asciiTheme="minorHAnsi" w:hAnsiTheme="minorHAnsi"/>
          <w:sz w:val="24"/>
          <w:szCs w:val="24"/>
        </w:rPr>
        <w:t xml:space="preserve">if the needs of the </w:t>
      </w:r>
      <w:r w:rsidRPr="0009270A">
        <w:rPr>
          <w:rFonts w:asciiTheme="minorHAnsi" w:hAnsiTheme="minorHAnsi"/>
          <w:sz w:val="24"/>
          <w:szCs w:val="24"/>
        </w:rPr>
        <w:t xml:space="preserve">Familiar Faces </w:t>
      </w:r>
      <w:r w:rsidR="00F803AF" w:rsidRPr="0009270A">
        <w:rPr>
          <w:rFonts w:asciiTheme="minorHAnsi" w:hAnsiTheme="minorHAnsi"/>
          <w:sz w:val="24"/>
          <w:szCs w:val="24"/>
        </w:rPr>
        <w:t xml:space="preserve">were at the center of how our community responded. </w:t>
      </w:r>
      <w:r w:rsidRPr="0009270A">
        <w:rPr>
          <w:rFonts w:asciiTheme="minorHAnsi" w:hAnsiTheme="minorHAnsi"/>
          <w:sz w:val="24"/>
          <w:szCs w:val="24"/>
        </w:rPr>
        <w:t>The map that emerged looked quite diffe</w:t>
      </w:r>
      <w:r w:rsidR="00BD3E2A">
        <w:rPr>
          <w:rFonts w:asciiTheme="minorHAnsi" w:hAnsiTheme="minorHAnsi"/>
          <w:sz w:val="24"/>
          <w:szCs w:val="24"/>
        </w:rPr>
        <w:t>rent from the Current State Map (see Figure 2</w:t>
      </w:r>
      <w:r w:rsidR="00F344A3">
        <w:rPr>
          <w:rFonts w:asciiTheme="minorHAnsi" w:hAnsiTheme="minorHAnsi"/>
          <w:sz w:val="24"/>
          <w:szCs w:val="24"/>
        </w:rPr>
        <w:t xml:space="preserve"> below</w:t>
      </w:r>
      <w:r w:rsidR="00BD3E2A">
        <w:rPr>
          <w:rFonts w:asciiTheme="minorHAnsi" w:hAnsiTheme="minorHAnsi"/>
          <w:sz w:val="24"/>
          <w:szCs w:val="24"/>
        </w:rPr>
        <w:t>).</w:t>
      </w:r>
    </w:p>
    <w:p w:rsidR="00542EBA" w:rsidRPr="0009270A" w:rsidRDefault="00F803AF" w:rsidP="0086062A">
      <w:pPr>
        <w:spacing w:after="120" w:line="276" w:lineRule="auto"/>
        <w:rPr>
          <w:rFonts w:asciiTheme="minorHAnsi" w:hAnsiTheme="minorHAnsi"/>
          <w:sz w:val="24"/>
          <w:szCs w:val="24"/>
        </w:rPr>
      </w:pPr>
      <w:r w:rsidRPr="0009270A">
        <w:rPr>
          <w:rFonts w:asciiTheme="minorHAnsi" w:hAnsiTheme="minorHAnsi"/>
          <w:sz w:val="24"/>
          <w:szCs w:val="24"/>
        </w:rPr>
        <w:t xml:space="preserve">The Future State Vision puts the Familiar Face at the </w:t>
      </w:r>
      <w:r w:rsidR="000031B1">
        <w:rPr>
          <w:rFonts w:asciiTheme="minorHAnsi" w:hAnsiTheme="minorHAnsi"/>
          <w:sz w:val="24"/>
          <w:szCs w:val="24"/>
        </w:rPr>
        <w:t>c</w:t>
      </w:r>
      <w:r w:rsidRPr="0009270A">
        <w:rPr>
          <w:rFonts w:asciiTheme="minorHAnsi" w:hAnsiTheme="minorHAnsi"/>
          <w:sz w:val="24"/>
          <w:szCs w:val="24"/>
        </w:rPr>
        <w:t>enter of a care team that includes the flexibility to accommodate the level of care and specific needs the individual has at the time regardless of payer. The care team is one that uses a trauma informed approach, motivational interviewing methods</w:t>
      </w:r>
      <w:r w:rsidR="006B7300">
        <w:rPr>
          <w:rFonts w:asciiTheme="minorHAnsi" w:hAnsiTheme="minorHAnsi"/>
          <w:sz w:val="24"/>
          <w:szCs w:val="24"/>
        </w:rPr>
        <w:t xml:space="preserve">, is based in harm reduction and utilizes </w:t>
      </w:r>
      <w:r w:rsidRPr="0009270A">
        <w:rPr>
          <w:rFonts w:asciiTheme="minorHAnsi" w:hAnsiTheme="minorHAnsi"/>
          <w:sz w:val="24"/>
          <w:szCs w:val="24"/>
        </w:rPr>
        <w:t>evidence-based</w:t>
      </w:r>
      <w:r w:rsidR="006B7300">
        <w:rPr>
          <w:rFonts w:asciiTheme="minorHAnsi" w:hAnsiTheme="minorHAnsi"/>
          <w:sz w:val="24"/>
          <w:szCs w:val="24"/>
        </w:rPr>
        <w:t xml:space="preserve"> practices, where applicable.</w:t>
      </w:r>
      <w:r w:rsidRPr="0009270A">
        <w:rPr>
          <w:rFonts w:asciiTheme="minorHAnsi" w:hAnsiTheme="minorHAnsi"/>
          <w:sz w:val="24"/>
          <w:szCs w:val="24"/>
        </w:rPr>
        <w:t xml:space="preserve"> </w:t>
      </w:r>
      <w:r w:rsidR="0024163E">
        <w:rPr>
          <w:rFonts w:asciiTheme="minorHAnsi" w:hAnsiTheme="minorHAnsi"/>
          <w:sz w:val="24"/>
          <w:szCs w:val="24"/>
        </w:rPr>
        <w:t>Some of the general areas for improvement in order</w:t>
      </w:r>
      <w:r w:rsidR="00817F5F">
        <w:rPr>
          <w:rFonts w:asciiTheme="minorHAnsi" w:hAnsiTheme="minorHAnsi"/>
          <w:sz w:val="24"/>
          <w:szCs w:val="24"/>
        </w:rPr>
        <w:t xml:space="preserve"> that were identified </w:t>
      </w:r>
      <w:r w:rsidR="0024163E">
        <w:rPr>
          <w:rFonts w:asciiTheme="minorHAnsi" w:hAnsiTheme="minorHAnsi"/>
          <w:sz w:val="24"/>
          <w:szCs w:val="24"/>
        </w:rPr>
        <w:t>to make progress towards this vision include</w:t>
      </w:r>
      <w:r w:rsidR="00EC091F" w:rsidRPr="0009270A">
        <w:rPr>
          <w:rFonts w:asciiTheme="minorHAnsi" w:hAnsiTheme="minorHAnsi"/>
          <w:sz w:val="24"/>
          <w:szCs w:val="24"/>
        </w:rPr>
        <w:t>:</w:t>
      </w:r>
    </w:p>
    <w:p w:rsidR="00542EBA" w:rsidRPr="008236D4" w:rsidRDefault="00542EBA"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The need for a single, standard and consistent care plan</w:t>
      </w:r>
    </w:p>
    <w:p w:rsidR="00542EBA" w:rsidRPr="008236D4" w:rsidRDefault="00AD304B" w:rsidP="0086062A">
      <w:pPr>
        <w:pStyle w:val="ListParagraph"/>
        <w:numPr>
          <w:ilvl w:val="0"/>
          <w:numId w:val="14"/>
        </w:numPr>
        <w:spacing w:after="240" w:line="276" w:lineRule="auto"/>
        <w:ind w:left="540"/>
        <w:rPr>
          <w:rFonts w:asciiTheme="minorHAnsi" w:hAnsiTheme="minorHAnsi"/>
        </w:rPr>
      </w:pPr>
      <w:r w:rsidRPr="00AD304B">
        <w:rPr>
          <w:rFonts w:asciiTheme="minorHAnsi" w:hAnsiTheme="minorHAnsi"/>
        </w:rPr>
        <w:t>A cross-sector integrated data system that would have clinical look-up and data extract capacity</w:t>
      </w:r>
    </w:p>
    <w:p w:rsidR="00542EBA" w:rsidRPr="008236D4" w:rsidRDefault="00542EBA"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An agreed upon portfolio of human services</w:t>
      </w:r>
      <w:r w:rsidR="00E20855" w:rsidRPr="008236D4">
        <w:rPr>
          <w:rFonts w:asciiTheme="minorHAnsi" w:hAnsiTheme="minorHAnsi"/>
        </w:rPr>
        <w:t xml:space="preserve"> based in a Familiar Face</w:t>
      </w:r>
      <w:r w:rsidR="00EE6F24" w:rsidRPr="008236D4">
        <w:rPr>
          <w:rFonts w:asciiTheme="minorHAnsi" w:hAnsiTheme="minorHAnsi"/>
        </w:rPr>
        <w:t>s</w:t>
      </w:r>
      <w:r w:rsidR="00E20855" w:rsidRPr="008236D4">
        <w:rPr>
          <w:rFonts w:asciiTheme="minorHAnsi" w:hAnsiTheme="minorHAnsi"/>
        </w:rPr>
        <w:t xml:space="preserve"> driven approach </w:t>
      </w:r>
      <w:r w:rsidR="00EE6F24" w:rsidRPr="008236D4">
        <w:rPr>
          <w:rFonts w:asciiTheme="minorHAnsi" w:hAnsiTheme="minorHAnsi"/>
        </w:rPr>
        <w:t xml:space="preserve">that </w:t>
      </w:r>
      <w:r w:rsidR="00E20855" w:rsidRPr="008236D4">
        <w:rPr>
          <w:rFonts w:asciiTheme="minorHAnsi" w:hAnsiTheme="minorHAnsi"/>
        </w:rPr>
        <w:t>us</w:t>
      </w:r>
      <w:r w:rsidR="00EE6F24" w:rsidRPr="008236D4">
        <w:rPr>
          <w:rFonts w:asciiTheme="minorHAnsi" w:hAnsiTheme="minorHAnsi"/>
        </w:rPr>
        <w:t>es</w:t>
      </w:r>
      <w:r w:rsidR="00E20855" w:rsidRPr="008236D4">
        <w:rPr>
          <w:rFonts w:asciiTheme="minorHAnsi" w:hAnsiTheme="minorHAnsi"/>
        </w:rPr>
        <w:t xml:space="preserve"> trauma-informed motivational interviewing approaches aligned with harm reduction</w:t>
      </w:r>
    </w:p>
    <w:p w:rsidR="00542EBA" w:rsidRPr="008236D4" w:rsidRDefault="00542EBA"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Development of outreach and quick response processes</w:t>
      </w:r>
    </w:p>
    <w:p w:rsidR="00542EBA" w:rsidRPr="008236D4" w:rsidRDefault="00542EBA"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Unconditional and f</w:t>
      </w:r>
      <w:r w:rsidR="00EC091F" w:rsidRPr="008236D4">
        <w:rPr>
          <w:rFonts w:asciiTheme="minorHAnsi" w:hAnsiTheme="minorHAnsi"/>
        </w:rPr>
        <w:t xml:space="preserve">lexible funds regardless of </w:t>
      </w:r>
      <w:r w:rsidR="00085AD0" w:rsidRPr="008236D4">
        <w:rPr>
          <w:rFonts w:asciiTheme="minorHAnsi" w:hAnsiTheme="minorHAnsi"/>
        </w:rPr>
        <w:t>payer</w:t>
      </w:r>
    </w:p>
    <w:p w:rsidR="00EC091F" w:rsidRPr="008236D4" w:rsidRDefault="00EC091F"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Development of standard work for jails and emergency departments</w:t>
      </w:r>
    </w:p>
    <w:p w:rsidR="00EC091F" w:rsidRPr="008236D4" w:rsidRDefault="00EC091F"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Drop-in campuses connected virtually with telehealth</w:t>
      </w:r>
      <w:r w:rsidR="00E20855" w:rsidRPr="008236D4">
        <w:rPr>
          <w:rFonts w:asciiTheme="minorHAnsi" w:hAnsiTheme="minorHAnsi"/>
        </w:rPr>
        <w:t xml:space="preserve"> that may also </w:t>
      </w:r>
      <w:r w:rsidR="00EE6F24" w:rsidRPr="008236D4">
        <w:rPr>
          <w:rFonts w:asciiTheme="minorHAnsi" w:hAnsiTheme="minorHAnsi"/>
        </w:rPr>
        <w:t xml:space="preserve">serve as </w:t>
      </w:r>
      <w:r w:rsidR="00E20855" w:rsidRPr="008236D4">
        <w:rPr>
          <w:rFonts w:asciiTheme="minorHAnsi" w:hAnsiTheme="minorHAnsi"/>
        </w:rPr>
        <w:t>diversion points for first responders</w:t>
      </w:r>
    </w:p>
    <w:p w:rsidR="00EC091F" w:rsidRPr="008236D4" w:rsidRDefault="00EC091F"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Development of standards and standard work for warrant prevention and quashing</w:t>
      </w:r>
    </w:p>
    <w:p w:rsidR="00EC091F" w:rsidRPr="008236D4" w:rsidRDefault="00EC091F"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 xml:space="preserve">Policy Improvements for law enforcement </w:t>
      </w:r>
    </w:p>
    <w:p w:rsidR="00EC091F" w:rsidRPr="008236D4" w:rsidRDefault="00EC091F"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Definition and development of a community support team</w:t>
      </w:r>
    </w:p>
    <w:p w:rsidR="00EC091F" w:rsidRPr="008236D4" w:rsidRDefault="00EC091F"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Benefits reform</w:t>
      </w:r>
    </w:p>
    <w:p w:rsidR="00EC091F" w:rsidRPr="008236D4" w:rsidRDefault="00EC091F"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A system for on-demand access to housing</w:t>
      </w:r>
    </w:p>
    <w:p w:rsidR="0086062A" w:rsidRDefault="00EC091F" w:rsidP="0086062A">
      <w:pPr>
        <w:pStyle w:val="ListParagraph"/>
        <w:numPr>
          <w:ilvl w:val="0"/>
          <w:numId w:val="14"/>
        </w:numPr>
        <w:spacing w:after="240" w:line="276" w:lineRule="auto"/>
        <w:ind w:left="540"/>
        <w:rPr>
          <w:rFonts w:asciiTheme="minorHAnsi" w:hAnsiTheme="minorHAnsi"/>
        </w:rPr>
      </w:pPr>
      <w:r w:rsidRPr="008236D4">
        <w:rPr>
          <w:rFonts w:asciiTheme="minorHAnsi" w:hAnsiTheme="minorHAnsi"/>
        </w:rPr>
        <w:t xml:space="preserve">Definition and development of care </w:t>
      </w:r>
      <w:r w:rsidR="00E20855" w:rsidRPr="008236D4">
        <w:rPr>
          <w:rFonts w:asciiTheme="minorHAnsi" w:hAnsiTheme="minorHAnsi"/>
        </w:rPr>
        <w:t xml:space="preserve">management </w:t>
      </w:r>
      <w:r w:rsidRPr="008236D4">
        <w:rPr>
          <w:rFonts w:asciiTheme="minorHAnsi" w:hAnsiTheme="minorHAnsi"/>
        </w:rPr>
        <w:t>team</w:t>
      </w:r>
      <w:r w:rsidR="00E20855" w:rsidRPr="008236D4">
        <w:rPr>
          <w:rFonts w:asciiTheme="minorHAnsi" w:hAnsiTheme="minorHAnsi"/>
        </w:rPr>
        <w:t>s</w:t>
      </w:r>
    </w:p>
    <w:p w:rsidR="00BD3E2A" w:rsidRDefault="00BD3E2A" w:rsidP="008236D4">
      <w:pPr>
        <w:keepNext/>
        <w:spacing w:after="240" w:line="276" w:lineRule="auto"/>
        <w:jc w:val="center"/>
      </w:pPr>
      <w:r>
        <w:rPr>
          <w:rFonts w:asciiTheme="minorHAnsi" w:hAnsiTheme="minorHAnsi"/>
          <w:noProof/>
          <w:sz w:val="24"/>
          <w:szCs w:val="24"/>
        </w:rPr>
        <w:lastRenderedPageBreak/>
        <w:drawing>
          <wp:inline distT="0" distB="0" distL="0" distR="0" wp14:anchorId="1B5FBEC3" wp14:editId="4325ECC5">
            <wp:extent cx="6858000" cy="3813048"/>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FSM_v1_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3813048"/>
                    </a:xfrm>
                    <a:prstGeom prst="rect">
                      <a:avLst/>
                    </a:prstGeom>
                    <a:ln>
                      <a:solidFill>
                        <a:schemeClr val="accent1"/>
                      </a:solidFill>
                    </a:ln>
                  </pic:spPr>
                </pic:pic>
              </a:graphicData>
            </a:graphic>
          </wp:inline>
        </w:drawing>
      </w:r>
    </w:p>
    <w:p w:rsidR="00BD3E2A" w:rsidRDefault="00BD3E2A" w:rsidP="008236D4">
      <w:pPr>
        <w:pStyle w:val="Caption"/>
        <w:spacing w:after="240" w:line="276" w:lineRule="auto"/>
        <w:ind w:left="1170" w:right="1170"/>
        <w:jc w:val="center"/>
        <w:rPr>
          <w:rFonts w:asciiTheme="minorHAnsi" w:hAnsiTheme="minorHAnsi"/>
          <w:sz w:val="24"/>
          <w:szCs w:val="24"/>
        </w:rPr>
      </w:pPr>
      <w:r>
        <w:t xml:space="preserve">Figure </w:t>
      </w:r>
      <w:fldSimple w:instr=" SEQ Figure \* ARABIC ">
        <w:r w:rsidR="003F787F">
          <w:rPr>
            <w:noProof/>
          </w:rPr>
          <w:t>2</w:t>
        </w:r>
      </w:fldSimple>
      <w:r w:rsidR="00D17A1C">
        <w:t xml:space="preserve">:  Person-centered, standard approaches across systems that are evidence-based, regardless of </w:t>
      </w:r>
      <w:r w:rsidR="000031B1">
        <w:t>payer</w:t>
      </w:r>
    </w:p>
    <w:p w:rsidR="006B7300" w:rsidRDefault="006B7300" w:rsidP="00BC015A">
      <w:pPr>
        <w:keepNext/>
        <w:spacing w:after="120" w:line="276" w:lineRule="auto"/>
        <w:rPr>
          <w:rFonts w:asciiTheme="minorHAnsi" w:hAnsiTheme="minorHAnsi"/>
          <w:sz w:val="24"/>
          <w:szCs w:val="24"/>
        </w:rPr>
      </w:pPr>
      <w:r>
        <w:rPr>
          <w:rFonts w:asciiTheme="minorHAnsi" w:hAnsiTheme="minorHAnsi"/>
          <w:b/>
          <w:color w:val="0070C0"/>
          <w:sz w:val="24"/>
          <w:szCs w:val="24"/>
          <w:u w:val="single"/>
        </w:rPr>
        <w:t xml:space="preserve">Familiar Faces </w:t>
      </w:r>
      <w:r w:rsidR="00085AD0">
        <w:rPr>
          <w:rFonts w:asciiTheme="minorHAnsi" w:hAnsiTheme="minorHAnsi"/>
          <w:b/>
          <w:color w:val="0070C0"/>
          <w:sz w:val="24"/>
          <w:szCs w:val="24"/>
          <w:u w:val="single"/>
        </w:rPr>
        <w:t>Governance</w:t>
      </w:r>
      <w:r>
        <w:rPr>
          <w:rFonts w:asciiTheme="minorHAnsi" w:hAnsiTheme="minorHAnsi"/>
          <w:b/>
          <w:color w:val="0070C0"/>
          <w:sz w:val="24"/>
          <w:szCs w:val="24"/>
          <w:u w:val="single"/>
        </w:rPr>
        <w:t xml:space="preserve"> Structure</w:t>
      </w:r>
    </w:p>
    <w:p w:rsidR="00CA7A33" w:rsidRDefault="00684B06" w:rsidP="008236D4">
      <w:pPr>
        <w:spacing w:after="240" w:line="276" w:lineRule="auto"/>
        <w:rPr>
          <w:rFonts w:asciiTheme="minorHAnsi" w:hAnsiTheme="minorHAnsi"/>
          <w:sz w:val="24"/>
          <w:szCs w:val="24"/>
        </w:rPr>
      </w:pPr>
      <w:r>
        <w:rPr>
          <w:rFonts w:asciiTheme="minorHAnsi" w:hAnsiTheme="minorHAnsi"/>
          <w:sz w:val="24"/>
          <w:szCs w:val="24"/>
        </w:rPr>
        <w:t>In early 2016, a</w:t>
      </w:r>
      <w:r w:rsidR="00CA7A33" w:rsidRPr="00F344A3">
        <w:rPr>
          <w:rFonts w:asciiTheme="minorHAnsi" w:hAnsiTheme="minorHAnsi"/>
          <w:sz w:val="24"/>
          <w:szCs w:val="24"/>
        </w:rPr>
        <w:t xml:space="preserve"> subset of the </w:t>
      </w:r>
      <w:r w:rsidR="00CA7A33">
        <w:rPr>
          <w:rFonts w:asciiTheme="minorHAnsi" w:hAnsiTheme="minorHAnsi"/>
          <w:sz w:val="24"/>
          <w:szCs w:val="24"/>
        </w:rPr>
        <w:t xml:space="preserve">original </w:t>
      </w:r>
      <w:r w:rsidR="006B7300">
        <w:rPr>
          <w:rFonts w:asciiTheme="minorHAnsi" w:hAnsiTheme="minorHAnsi"/>
          <w:sz w:val="24"/>
          <w:szCs w:val="24"/>
        </w:rPr>
        <w:t xml:space="preserve">Familiar Faces </w:t>
      </w:r>
      <w:r w:rsidR="00CA7A33" w:rsidRPr="00F344A3">
        <w:rPr>
          <w:rFonts w:asciiTheme="minorHAnsi" w:hAnsiTheme="minorHAnsi"/>
          <w:sz w:val="24"/>
          <w:szCs w:val="24"/>
        </w:rPr>
        <w:t>Management Guidance Team</w:t>
      </w:r>
      <w:r w:rsidR="00CA7A33">
        <w:rPr>
          <w:rFonts w:asciiTheme="minorHAnsi" w:hAnsiTheme="minorHAnsi"/>
          <w:sz w:val="24"/>
          <w:szCs w:val="24"/>
        </w:rPr>
        <w:t>,</w:t>
      </w:r>
      <w:r w:rsidR="00CA7A33" w:rsidRPr="00F344A3">
        <w:rPr>
          <w:rFonts w:asciiTheme="minorHAnsi" w:hAnsiTheme="minorHAnsi"/>
          <w:sz w:val="24"/>
          <w:szCs w:val="24"/>
        </w:rPr>
        <w:t xml:space="preserve"> along with Familiar Faces Advisors</w:t>
      </w:r>
      <w:r w:rsidR="00CA7A33" w:rsidRPr="008236D4">
        <w:rPr>
          <w:sz w:val="18"/>
          <w:szCs w:val="18"/>
        </w:rPr>
        <w:footnoteReference w:id="1"/>
      </w:r>
      <w:r>
        <w:rPr>
          <w:rFonts w:asciiTheme="minorHAnsi" w:hAnsiTheme="minorHAnsi"/>
          <w:sz w:val="24"/>
          <w:szCs w:val="24"/>
        </w:rPr>
        <w:t xml:space="preserve"> formally aligned to form the Familiar Faces Steering Committee, which will </w:t>
      </w:r>
      <w:r w:rsidR="00CA7A33" w:rsidRPr="00F344A3">
        <w:rPr>
          <w:rFonts w:asciiTheme="minorHAnsi" w:hAnsiTheme="minorHAnsi"/>
          <w:sz w:val="24"/>
          <w:szCs w:val="24"/>
        </w:rPr>
        <w:t xml:space="preserve">help provide </w:t>
      </w:r>
      <w:r>
        <w:rPr>
          <w:rFonts w:asciiTheme="minorHAnsi" w:hAnsiTheme="minorHAnsi"/>
          <w:sz w:val="24"/>
          <w:szCs w:val="24"/>
        </w:rPr>
        <w:t xml:space="preserve">ongoing </w:t>
      </w:r>
      <w:r w:rsidR="00CA7A33" w:rsidRPr="00F344A3">
        <w:rPr>
          <w:rFonts w:asciiTheme="minorHAnsi" w:hAnsiTheme="minorHAnsi"/>
          <w:sz w:val="24"/>
          <w:szCs w:val="24"/>
        </w:rPr>
        <w:t>guidance</w:t>
      </w:r>
      <w:r>
        <w:rPr>
          <w:rFonts w:asciiTheme="minorHAnsi" w:hAnsiTheme="minorHAnsi"/>
          <w:sz w:val="24"/>
          <w:szCs w:val="24"/>
        </w:rPr>
        <w:t xml:space="preserve"> and support </w:t>
      </w:r>
      <w:r w:rsidR="00CA7A33" w:rsidRPr="00F344A3">
        <w:rPr>
          <w:rFonts w:asciiTheme="minorHAnsi" w:hAnsiTheme="minorHAnsi"/>
          <w:sz w:val="24"/>
          <w:szCs w:val="24"/>
        </w:rPr>
        <w:t>as improvement strategies are developed, deployed, tested, and eventually spread</w:t>
      </w:r>
      <w:r>
        <w:rPr>
          <w:rFonts w:asciiTheme="minorHAnsi" w:hAnsiTheme="minorHAnsi"/>
          <w:sz w:val="24"/>
          <w:szCs w:val="24"/>
        </w:rPr>
        <w:t xml:space="preserve"> across the region. The Steering Committee will be closely aligned </w:t>
      </w:r>
      <w:r w:rsidR="0086062A">
        <w:rPr>
          <w:rFonts w:asciiTheme="minorHAnsi" w:hAnsiTheme="minorHAnsi"/>
          <w:sz w:val="24"/>
          <w:szCs w:val="24"/>
        </w:rPr>
        <w:t xml:space="preserve">with </w:t>
      </w:r>
      <w:r w:rsidR="00CA7A33" w:rsidRPr="00F344A3">
        <w:rPr>
          <w:rFonts w:asciiTheme="minorHAnsi" w:hAnsiTheme="minorHAnsi"/>
          <w:sz w:val="24"/>
          <w:szCs w:val="24"/>
        </w:rPr>
        <w:t>Physical and Behavioral Integration Design Committee, the Accountable Community of Health</w:t>
      </w:r>
      <w:r>
        <w:rPr>
          <w:rFonts w:asciiTheme="minorHAnsi" w:hAnsiTheme="minorHAnsi"/>
          <w:sz w:val="24"/>
          <w:szCs w:val="24"/>
        </w:rPr>
        <w:t xml:space="preserve"> and</w:t>
      </w:r>
      <w:r w:rsidR="009413E2">
        <w:rPr>
          <w:rFonts w:asciiTheme="minorHAnsi" w:hAnsiTheme="minorHAnsi"/>
          <w:sz w:val="24"/>
          <w:szCs w:val="24"/>
        </w:rPr>
        <w:t xml:space="preserve"> developments related to Washington’s recent application for an </w:t>
      </w:r>
      <w:r>
        <w:rPr>
          <w:rFonts w:asciiTheme="minorHAnsi" w:hAnsiTheme="minorHAnsi"/>
          <w:sz w:val="24"/>
          <w:szCs w:val="24"/>
        </w:rPr>
        <w:t>1115 Medicaid Waiver. The Steering Committee is a formal collaborative of community partners that meet</w:t>
      </w:r>
      <w:r w:rsidR="009413E2">
        <w:rPr>
          <w:rFonts w:asciiTheme="minorHAnsi" w:hAnsiTheme="minorHAnsi"/>
          <w:sz w:val="24"/>
          <w:szCs w:val="24"/>
        </w:rPr>
        <w:t>s</w:t>
      </w:r>
      <w:r>
        <w:rPr>
          <w:rFonts w:asciiTheme="minorHAnsi" w:hAnsiTheme="minorHAnsi"/>
          <w:sz w:val="24"/>
          <w:szCs w:val="24"/>
        </w:rPr>
        <w:t xml:space="preserve"> regularly to help guide the efforts</w:t>
      </w:r>
      <w:r w:rsidR="006B7300">
        <w:rPr>
          <w:rFonts w:asciiTheme="minorHAnsi" w:hAnsiTheme="minorHAnsi"/>
          <w:sz w:val="24"/>
          <w:szCs w:val="24"/>
        </w:rPr>
        <w:t>, provide leadership support, and assist in removing barriers in the many efforts towards actualizing</w:t>
      </w:r>
      <w:r>
        <w:rPr>
          <w:rFonts w:asciiTheme="minorHAnsi" w:hAnsiTheme="minorHAnsi"/>
          <w:sz w:val="24"/>
          <w:szCs w:val="24"/>
        </w:rPr>
        <w:t xml:space="preserve"> the </w:t>
      </w:r>
      <w:r w:rsidR="009413E2">
        <w:rPr>
          <w:rFonts w:asciiTheme="minorHAnsi" w:hAnsiTheme="minorHAnsi"/>
          <w:sz w:val="24"/>
          <w:szCs w:val="24"/>
        </w:rPr>
        <w:t>F</w:t>
      </w:r>
      <w:r>
        <w:rPr>
          <w:rFonts w:asciiTheme="minorHAnsi" w:hAnsiTheme="minorHAnsi"/>
          <w:sz w:val="24"/>
          <w:szCs w:val="24"/>
        </w:rPr>
        <w:t>uture</w:t>
      </w:r>
      <w:r w:rsidR="009413E2">
        <w:rPr>
          <w:rFonts w:asciiTheme="minorHAnsi" w:hAnsiTheme="minorHAnsi"/>
          <w:sz w:val="24"/>
          <w:szCs w:val="24"/>
        </w:rPr>
        <w:t xml:space="preserve"> S</w:t>
      </w:r>
      <w:r>
        <w:rPr>
          <w:rFonts w:asciiTheme="minorHAnsi" w:hAnsiTheme="minorHAnsi"/>
          <w:sz w:val="24"/>
          <w:szCs w:val="24"/>
        </w:rPr>
        <w:t xml:space="preserve">tate </w:t>
      </w:r>
      <w:r w:rsidR="009413E2">
        <w:rPr>
          <w:rFonts w:asciiTheme="minorHAnsi" w:hAnsiTheme="minorHAnsi"/>
          <w:sz w:val="24"/>
          <w:szCs w:val="24"/>
        </w:rPr>
        <w:t>V</w:t>
      </w:r>
      <w:r>
        <w:rPr>
          <w:rFonts w:asciiTheme="minorHAnsi" w:hAnsiTheme="minorHAnsi"/>
          <w:sz w:val="24"/>
          <w:szCs w:val="24"/>
        </w:rPr>
        <w:t>ision for Familiar Faces</w:t>
      </w:r>
      <w:r w:rsidR="00357958">
        <w:rPr>
          <w:rFonts w:asciiTheme="minorHAnsi" w:hAnsiTheme="minorHAnsi"/>
          <w:sz w:val="24"/>
          <w:szCs w:val="24"/>
        </w:rPr>
        <w:t xml:space="preserve">. As programs and strategies are implemented for Familiar Faces, this will </w:t>
      </w:r>
      <w:r w:rsidR="006B7300">
        <w:rPr>
          <w:rFonts w:asciiTheme="minorHAnsi" w:hAnsiTheme="minorHAnsi"/>
          <w:sz w:val="24"/>
          <w:szCs w:val="24"/>
        </w:rPr>
        <w:t xml:space="preserve">inform an integrated health and human services system that </w:t>
      </w:r>
      <w:r w:rsidR="00357958">
        <w:rPr>
          <w:rFonts w:asciiTheme="minorHAnsi" w:hAnsiTheme="minorHAnsi"/>
          <w:sz w:val="24"/>
          <w:szCs w:val="24"/>
        </w:rPr>
        <w:t xml:space="preserve">not only </w:t>
      </w:r>
      <w:r w:rsidR="00357958" w:rsidRPr="008236D4">
        <w:rPr>
          <w:rFonts w:asciiTheme="minorHAnsi" w:hAnsiTheme="minorHAnsi"/>
          <w:sz w:val="24"/>
          <w:szCs w:val="24"/>
        </w:rPr>
        <w:t>prevents</w:t>
      </w:r>
      <w:r w:rsidR="00357958">
        <w:rPr>
          <w:rFonts w:asciiTheme="minorHAnsi" w:hAnsiTheme="minorHAnsi"/>
          <w:sz w:val="24"/>
          <w:szCs w:val="24"/>
        </w:rPr>
        <w:t xml:space="preserve"> individuals from becoming Familiar Faces, but illustrates a system that </w:t>
      </w:r>
      <w:r w:rsidR="006B7300">
        <w:rPr>
          <w:rFonts w:asciiTheme="minorHAnsi" w:hAnsiTheme="minorHAnsi"/>
          <w:sz w:val="24"/>
          <w:szCs w:val="24"/>
        </w:rPr>
        <w:t>benefits all people in King County who have behavioral health issues.</w:t>
      </w:r>
    </w:p>
    <w:p w:rsidR="00DD4D1C" w:rsidRDefault="0006051C" w:rsidP="00BC015A">
      <w:pPr>
        <w:keepNext/>
        <w:spacing w:after="120" w:line="276" w:lineRule="auto"/>
        <w:rPr>
          <w:rFonts w:asciiTheme="minorHAnsi" w:hAnsiTheme="minorHAnsi"/>
          <w:b/>
          <w:color w:val="0070C0"/>
          <w:sz w:val="24"/>
          <w:szCs w:val="24"/>
          <w:u w:val="single"/>
        </w:rPr>
      </w:pPr>
      <w:r>
        <w:rPr>
          <w:rFonts w:asciiTheme="minorHAnsi" w:hAnsiTheme="minorHAnsi"/>
          <w:b/>
          <w:color w:val="0070C0"/>
          <w:sz w:val="24"/>
          <w:szCs w:val="24"/>
          <w:u w:val="single"/>
        </w:rPr>
        <w:t xml:space="preserve">What’s </w:t>
      </w:r>
      <w:r w:rsidR="0086062A">
        <w:rPr>
          <w:rFonts w:asciiTheme="minorHAnsi" w:hAnsiTheme="minorHAnsi"/>
          <w:b/>
          <w:color w:val="0070C0"/>
          <w:sz w:val="24"/>
          <w:szCs w:val="24"/>
          <w:u w:val="single"/>
        </w:rPr>
        <w:t>next</w:t>
      </w:r>
      <w:r>
        <w:rPr>
          <w:rFonts w:asciiTheme="minorHAnsi" w:hAnsiTheme="minorHAnsi"/>
          <w:b/>
          <w:color w:val="0070C0"/>
          <w:sz w:val="24"/>
          <w:szCs w:val="24"/>
          <w:u w:val="single"/>
        </w:rPr>
        <w:t xml:space="preserve">? </w:t>
      </w:r>
    </w:p>
    <w:p w:rsidR="003D4B11" w:rsidRPr="0086062A" w:rsidRDefault="00684B06" w:rsidP="008236D4">
      <w:pPr>
        <w:spacing w:after="240" w:line="276" w:lineRule="auto"/>
        <w:rPr>
          <w:rFonts w:asciiTheme="minorHAnsi" w:hAnsiTheme="minorHAnsi"/>
          <w:sz w:val="24"/>
          <w:szCs w:val="24"/>
        </w:rPr>
      </w:pPr>
      <w:r w:rsidRPr="0006051C">
        <w:rPr>
          <w:rFonts w:asciiTheme="minorHAnsi" w:hAnsiTheme="minorHAnsi"/>
          <w:sz w:val="24"/>
          <w:szCs w:val="24"/>
        </w:rPr>
        <w:t>In early 2016</w:t>
      </w:r>
      <w:r w:rsidR="006820C3">
        <w:rPr>
          <w:rFonts w:asciiTheme="minorHAnsi" w:hAnsiTheme="minorHAnsi"/>
          <w:sz w:val="24"/>
          <w:szCs w:val="24"/>
        </w:rPr>
        <w:t>,</w:t>
      </w:r>
      <w:r w:rsidRPr="0006051C">
        <w:rPr>
          <w:rFonts w:asciiTheme="minorHAnsi" w:hAnsiTheme="minorHAnsi"/>
          <w:sz w:val="24"/>
          <w:szCs w:val="24"/>
        </w:rPr>
        <w:t xml:space="preserve"> ‘</w:t>
      </w:r>
      <w:r w:rsidR="006820C3">
        <w:rPr>
          <w:rFonts w:asciiTheme="minorHAnsi" w:hAnsiTheme="minorHAnsi"/>
          <w:sz w:val="24"/>
          <w:szCs w:val="24"/>
        </w:rPr>
        <w:t>g</w:t>
      </w:r>
      <w:r w:rsidRPr="0006051C">
        <w:rPr>
          <w:rFonts w:asciiTheme="minorHAnsi" w:hAnsiTheme="minorHAnsi"/>
          <w:sz w:val="24"/>
          <w:szCs w:val="24"/>
        </w:rPr>
        <w:t>o-</w:t>
      </w:r>
      <w:r w:rsidR="006820C3">
        <w:rPr>
          <w:rFonts w:asciiTheme="minorHAnsi" w:hAnsiTheme="minorHAnsi"/>
          <w:sz w:val="24"/>
          <w:szCs w:val="24"/>
        </w:rPr>
        <w:t>f</w:t>
      </w:r>
      <w:r w:rsidRPr="0006051C">
        <w:rPr>
          <w:rFonts w:asciiTheme="minorHAnsi" w:hAnsiTheme="minorHAnsi"/>
          <w:sz w:val="24"/>
          <w:szCs w:val="24"/>
        </w:rPr>
        <w:t xml:space="preserve">irst’ strategies were </w:t>
      </w:r>
      <w:r w:rsidR="009413E2">
        <w:rPr>
          <w:rFonts w:asciiTheme="minorHAnsi" w:hAnsiTheme="minorHAnsi"/>
          <w:sz w:val="24"/>
          <w:szCs w:val="24"/>
        </w:rPr>
        <w:t>proposed</w:t>
      </w:r>
      <w:r w:rsidR="009413E2" w:rsidRPr="0006051C">
        <w:rPr>
          <w:rFonts w:asciiTheme="minorHAnsi" w:hAnsiTheme="minorHAnsi"/>
          <w:sz w:val="24"/>
          <w:szCs w:val="24"/>
        </w:rPr>
        <w:t xml:space="preserve"> </w:t>
      </w:r>
      <w:r w:rsidRPr="0006051C">
        <w:rPr>
          <w:rFonts w:asciiTheme="minorHAnsi" w:hAnsiTheme="minorHAnsi"/>
          <w:sz w:val="24"/>
          <w:szCs w:val="24"/>
        </w:rPr>
        <w:t xml:space="preserve">and approved by the Steering Committee for </w:t>
      </w:r>
      <w:r w:rsidR="00007531" w:rsidRPr="0006051C">
        <w:rPr>
          <w:rFonts w:asciiTheme="minorHAnsi" w:hAnsiTheme="minorHAnsi"/>
          <w:sz w:val="24"/>
          <w:szCs w:val="24"/>
        </w:rPr>
        <w:t>implementation towards the futu</w:t>
      </w:r>
      <w:r w:rsidR="0086062A">
        <w:rPr>
          <w:rFonts w:asciiTheme="minorHAnsi" w:hAnsiTheme="minorHAnsi"/>
          <w:sz w:val="24"/>
          <w:szCs w:val="24"/>
        </w:rPr>
        <w:t>re-state. Please see the companion handout about Familiar Faces Implementation Strategies.</w:t>
      </w:r>
      <w:r w:rsidR="003D4B11" w:rsidRPr="008236D4">
        <w:rPr>
          <w:sz w:val="24"/>
          <w:szCs w:val="24"/>
        </w:rPr>
        <w:t xml:space="preserve"> </w:t>
      </w:r>
    </w:p>
    <w:sectPr w:rsidR="003D4B11" w:rsidRPr="0086062A" w:rsidSect="0086062A">
      <w:type w:val="continuous"/>
      <w:pgSz w:w="12240" w:h="15840"/>
      <w:pgMar w:top="720" w:right="720" w:bottom="720" w:left="720" w:header="720" w:footer="5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89" w:rsidRDefault="00A63789">
      <w:r>
        <w:separator/>
      </w:r>
    </w:p>
  </w:endnote>
  <w:endnote w:type="continuationSeparator" w:id="0">
    <w:p w:rsidR="00A63789" w:rsidRDefault="00A6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87593"/>
      <w:docPartObj>
        <w:docPartGallery w:val="Page Numbers (Bottom of Page)"/>
        <w:docPartUnique/>
      </w:docPartObj>
    </w:sdtPr>
    <w:sdtEndPr>
      <w:rPr>
        <w:noProof/>
      </w:rPr>
    </w:sdtEndPr>
    <w:sdtContent>
      <w:p w:rsidR="001963FE" w:rsidRDefault="006C1E3D" w:rsidP="008236D4">
        <w:pPr>
          <w:pStyle w:val="Footer"/>
          <w:jc w:val="right"/>
        </w:pPr>
        <w:r>
          <w:fldChar w:fldCharType="begin"/>
        </w:r>
        <w:r>
          <w:instrText xml:space="preserve"> PAGE   \* MERGEFORMAT </w:instrText>
        </w:r>
        <w:r>
          <w:fldChar w:fldCharType="separate"/>
        </w:r>
        <w:r w:rsidR="003F787F">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89" w:rsidRDefault="00A63789">
      <w:r>
        <w:separator/>
      </w:r>
    </w:p>
  </w:footnote>
  <w:footnote w:type="continuationSeparator" w:id="0">
    <w:p w:rsidR="00A63789" w:rsidRDefault="00A63789">
      <w:r>
        <w:continuationSeparator/>
      </w:r>
    </w:p>
  </w:footnote>
  <w:footnote w:id="1">
    <w:p w:rsidR="00CA7A33" w:rsidRDefault="00CA7A33" w:rsidP="00CA7A33">
      <w:pPr>
        <w:pStyle w:val="FootnoteText"/>
      </w:pPr>
      <w:r>
        <w:rPr>
          <w:rStyle w:val="FootnoteReference"/>
        </w:rPr>
        <w:footnoteRef/>
      </w:r>
      <w:r>
        <w:t xml:space="preserve"> Familiar Faces Advisors is a </w:t>
      </w:r>
      <w:r w:rsidRPr="00CF3E24">
        <w:t>four-person advisory group of individuals who have former experience as high utilizers of the jail to provide ongoing consultation and participation in the Familiar Faces design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33" w:rsidRDefault="00CA7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1089"/>
    <w:multiLevelType w:val="hybridMultilevel"/>
    <w:tmpl w:val="5A8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653"/>
    <w:multiLevelType w:val="hybridMultilevel"/>
    <w:tmpl w:val="9EF46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A717B"/>
    <w:multiLevelType w:val="hybridMultilevel"/>
    <w:tmpl w:val="AA4EF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D4384"/>
    <w:multiLevelType w:val="hybridMultilevel"/>
    <w:tmpl w:val="0486C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16B10"/>
    <w:multiLevelType w:val="hybridMultilevel"/>
    <w:tmpl w:val="002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3094"/>
    <w:multiLevelType w:val="hybridMultilevel"/>
    <w:tmpl w:val="D1F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5E60"/>
    <w:multiLevelType w:val="hybridMultilevel"/>
    <w:tmpl w:val="C25E28F8"/>
    <w:lvl w:ilvl="0" w:tplc="01C8D75A">
      <w:start w:val="1"/>
      <w:numFmt w:val="bullet"/>
      <w:lvlText w:val="•"/>
      <w:lvlJc w:val="left"/>
      <w:pPr>
        <w:tabs>
          <w:tab w:val="num" w:pos="360"/>
        </w:tabs>
        <w:ind w:left="360" w:hanging="360"/>
      </w:pPr>
      <w:rPr>
        <w:rFonts w:ascii="Arial" w:hAnsi="Arial" w:hint="default"/>
      </w:rPr>
    </w:lvl>
    <w:lvl w:ilvl="1" w:tplc="1CA2CE0E" w:tentative="1">
      <w:start w:val="1"/>
      <w:numFmt w:val="bullet"/>
      <w:lvlText w:val="•"/>
      <w:lvlJc w:val="left"/>
      <w:pPr>
        <w:tabs>
          <w:tab w:val="num" w:pos="1080"/>
        </w:tabs>
        <w:ind w:left="1080" w:hanging="360"/>
      </w:pPr>
      <w:rPr>
        <w:rFonts w:ascii="Arial" w:hAnsi="Arial" w:hint="default"/>
      </w:rPr>
    </w:lvl>
    <w:lvl w:ilvl="2" w:tplc="893E7470" w:tentative="1">
      <w:start w:val="1"/>
      <w:numFmt w:val="bullet"/>
      <w:lvlText w:val="•"/>
      <w:lvlJc w:val="left"/>
      <w:pPr>
        <w:tabs>
          <w:tab w:val="num" w:pos="1800"/>
        </w:tabs>
        <w:ind w:left="1800" w:hanging="360"/>
      </w:pPr>
      <w:rPr>
        <w:rFonts w:ascii="Arial" w:hAnsi="Arial" w:hint="default"/>
      </w:rPr>
    </w:lvl>
    <w:lvl w:ilvl="3" w:tplc="8B548C9C" w:tentative="1">
      <w:start w:val="1"/>
      <w:numFmt w:val="bullet"/>
      <w:lvlText w:val="•"/>
      <w:lvlJc w:val="left"/>
      <w:pPr>
        <w:tabs>
          <w:tab w:val="num" w:pos="2520"/>
        </w:tabs>
        <w:ind w:left="2520" w:hanging="360"/>
      </w:pPr>
      <w:rPr>
        <w:rFonts w:ascii="Arial" w:hAnsi="Arial" w:hint="default"/>
      </w:rPr>
    </w:lvl>
    <w:lvl w:ilvl="4" w:tplc="BE24E354" w:tentative="1">
      <w:start w:val="1"/>
      <w:numFmt w:val="bullet"/>
      <w:lvlText w:val="•"/>
      <w:lvlJc w:val="left"/>
      <w:pPr>
        <w:tabs>
          <w:tab w:val="num" w:pos="3240"/>
        </w:tabs>
        <w:ind w:left="3240" w:hanging="360"/>
      </w:pPr>
      <w:rPr>
        <w:rFonts w:ascii="Arial" w:hAnsi="Arial" w:hint="default"/>
      </w:rPr>
    </w:lvl>
    <w:lvl w:ilvl="5" w:tplc="BC48A42C" w:tentative="1">
      <w:start w:val="1"/>
      <w:numFmt w:val="bullet"/>
      <w:lvlText w:val="•"/>
      <w:lvlJc w:val="left"/>
      <w:pPr>
        <w:tabs>
          <w:tab w:val="num" w:pos="3960"/>
        </w:tabs>
        <w:ind w:left="3960" w:hanging="360"/>
      </w:pPr>
      <w:rPr>
        <w:rFonts w:ascii="Arial" w:hAnsi="Arial" w:hint="default"/>
      </w:rPr>
    </w:lvl>
    <w:lvl w:ilvl="6" w:tplc="D61C8FF2" w:tentative="1">
      <w:start w:val="1"/>
      <w:numFmt w:val="bullet"/>
      <w:lvlText w:val="•"/>
      <w:lvlJc w:val="left"/>
      <w:pPr>
        <w:tabs>
          <w:tab w:val="num" w:pos="4680"/>
        </w:tabs>
        <w:ind w:left="4680" w:hanging="360"/>
      </w:pPr>
      <w:rPr>
        <w:rFonts w:ascii="Arial" w:hAnsi="Arial" w:hint="default"/>
      </w:rPr>
    </w:lvl>
    <w:lvl w:ilvl="7" w:tplc="C1B86424" w:tentative="1">
      <w:start w:val="1"/>
      <w:numFmt w:val="bullet"/>
      <w:lvlText w:val="•"/>
      <w:lvlJc w:val="left"/>
      <w:pPr>
        <w:tabs>
          <w:tab w:val="num" w:pos="5400"/>
        </w:tabs>
        <w:ind w:left="5400" w:hanging="360"/>
      </w:pPr>
      <w:rPr>
        <w:rFonts w:ascii="Arial" w:hAnsi="Arial" w:hint="default"/>
      </w:rPr>
    </w:lvl>
    <w:lvl w:ilvl="8" w:tplc="2B3ADD3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9E45D31"/>
    <w:multiLevelType w:val="hybridMultilevel"/>
    <w:tmpl w:val="D758C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6B33EC"/>
    <w:multiLevelType w:val="hybridMultilevel"/>
    <w:tmpl w:val="22904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4E3C51"/>
    <w:multiLevelType w:val="hybridMultilevel"/>
    <w:tmpl w:val="40EC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A3FD6"/>
    <w:multiLevelType w:val="hybridMultilevel"/>
    <w:tmpl w:val="8458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25ED7"/>
    <w:multiLevelType w:val="hybridMultilevel"/>
    <w:tmpl w:val="5972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71A6F"/>
    <w:multiLevelType w:val="hybridMultilevel"/>
    <w:tmpl w:val="97EE2358"/>
    <w:lvl w:ilvl="0" w:tplc="70F4CB70">
      <w:start w:val="1"/>
      <w:numFmt w:val="bullet"/>
      <w:lvlText w:val="•"/>
      <w:lvlJc w:val="left"/>
      <w:pPr>
        <w:tabs>
          <w:tab w:val="num" w:pos="720"/>
        </w:tabs>
        <w:ind w:left="720" w:hanging="360"/>
      </w:pPr>
      <w:rPr>
        <w:rFonts w:ascii="Arial" w:hAnsi="Arial" w:hint="default"/>
      </w:rPr>
    </w:lvl>
    <w:lvl w:ilvl="1" w:tplc="FCC01C02">
      <w:start w:val="1518"/>
      <w:numFmt w:val="bullet"/>
      <w:lvlText w:val="•"/>
      <w:lvlJc w:val="left"/>
      <w:pPr>
        <w:tabs>
          <w:tab w:val="num" w:pos="1440"/>
        </w:tabs>
        <w:ind w:left="1440" w:hanging="360"/>
      </w:pPr>
      <w:rPr>
        <w:rFonts w:ascii="Arial" w:hAnsi="Arial" w:hint="default"/>
      </w:rPr>
    </w:lvl>
    <w:lvl w:ilvl="2" w:tplc="CA582594" w:tentative="1">
      <w:start w:val="1"/>
      <w:numFmt w:val="bullet"/>
      <w:lvlText w:val="•"/>
      <w:lvlJc w:val="left"/>
      <w:pPr>
        <w:tabs>
          <w:tab w:val="num" w:pos="2160"/>
        </w:tabs>
        <w:ind w:left="2160" w:hanging="360"/>
      </w:pPr>
      <w:rPr>
        <w:rFonts w:ascii="Arial" w:hAnsi="Arial" w:hint="default"/>
      </w:rPr>
    </w:lvl>
    <w:lvl w:ilvl="3" w:tplc="25B61224" w:tentative="1">
      <w:start w:val="1"/>
      <w:numFmt w:val="bullet"/>
      <w:lvlText w:val="•"/>
      <w:lvlJc w:val="left"/>
      <w:pPr>
        <w:tabs>
          <w:tab w:val="num" w:pos="2880"/>
        </w:tabs>
        <w:ind w:left="2880" w:hanging="360"/>
      </w:pPr>
      <w:rPr>
        <w:rFonts w:ascii="Arial" w:hAnsi="Arial" w:hint="default"/>
      </w:rPr>
    </w:lvl>
    <w:lvl w:ilvl="4" w:tplc="46603BB2" w:tentative="1">
      <w:start w:val="1"/>
      <w:numFmt w:val="bullet"/>
      <w:lvlText w:val="•"/>
      <w:lvlJc w:val="left"/>
      <w:pPr>
        <w:tabs>
          <w:tab w:val="num" w:pos="3600"/>
        </w:tabs>
        <w:ind w:left="3600" w:hanging="360"/>
      </w:pPr>
      <w:rPr>
        <w:rFonts w:ascii="Arial" w:hAnsi="Arial" w:hint="default"/>
      </w:rPr>
    </w:lvl>
    <w:lvl w:ilvl="5" w:tplc="85603B54" w:tentative="1">
      <w:start w:val="1"/>
      <w:numFmt w:val="bullet"/>
      <w:lvlText w:val="•"/>
      <w:lvlJc w:val="left"/>
      <w:pPr>
        <w:tabs>
          <w:tab w:val="num" w:pos="4320"/>
        </w:tabs>
        <w:ind w:left="4320" w:hanging="360"/>
      </w:pPr>
      <w:rPr>
        <w:rFonts w:ascii="Arial" w:hAnsi="Arial" w:hint="default"/>
      </w:rPr>
    </w:lvl>
    <w:lvl w:ilvl="6" w:tplc="6A3C0E1E" w:tentative="1">
      <w:start w:val="1"/>
      <w:numFmt w:val="bullet"/>
      <w:lvlText w:val="•"/>
      <w:lvlJc w:val="left"/>
      <w:pPr>
        <w:tabs>
          <w:tab w:val="num" w:pos="5040"/>
        </w:tabs>
        <w:ind w:left="5040" w:hanging="360"/>
      </w:pPr>
      <w:rPr>
        <w:rFonts w:ascii="Arial" w:hAnsi="Arial" w:hint="default"/>
      </w:rPr>
    </w:lvl>
    <w:lvl w:ilvl="7" w:tplc="D3C26A72" w:tentative="1">
      <w:start w:val="1"/>
      <w:numFmt w:val="bullet"/>
      <w:lvlText w:val="•"/>
      <w:lvlJc w:val="left"/>
      <w:pPr>
        <w:tabs>
          <w:tab w:val="num" w:pos="5760"/>
        </w:tabs>
        <w:ind w:left="5760" w:hanging="360"/>
      </w:pPr>
      <w:rPr>
        <w:rFonts w:ascii="Arial" w:hAnsi="Arial" w:hint="default"/>
      </w:rPr>
    </w:lvl>
    <w:lvl w:ilvl="8" w:tplc="2E084C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164057"/>
    <w:multiLevelType w:val="hybridMultilevel"/>
    <w:tmpl w:val="179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2615F"/>
    <w:multiLevelType w:val="hybridMultilevel"/>
    <w:tmpl w:val="9A9E31AE"/>
    <w:lvl w:ilvl="0" w:tplc="04090001">
      <w:start w:val="1"/>
      <w:numFmt w:val="bullet"/>
      <w:lvlText w:val=""/>
      <w:lvlJc w:val="left"/>
      <w:pPr>
        <w:ind w:left="720" w:hanging="360"/>
      </w:pPr>
      <w:rPr>
        <w:rFonts w:ascii="Symbol" w:hAnsi="Symbol" w:hint="default"/>
      </w:rPr>
    </w:lvl>
    <w:lvl w:ilvl="1" w:tplc="4E7A07DC">
      <w:numFmt w:val="bullet"/>
      <w:lvlText w:val="•"/>
      <w:lvlJc w:val="left"/>
      <w:pPr>
        <w:ind w:left="1800" w:hanging="72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81230"/>
    <w:multiLevelType w:val="hybridMultilevel"/>
    <w:tmpl w:val="BACA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F64C7"/>
    <w:multiLevelType w:val="hybridMultilevel"/>
    <w:tmpl w:val="EB2C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2"/>
  </w:num>
  <w:num w:numId="4">
    <w:abstractNumId w:val="6"/>
  </w:num>
  <w:num w:numId="5">
    <w:abstractNumId w:val="1"/>
  </w:num>
  <w:num w:numId="6">
    <w:abstractNumId w:val="2"/>
  </w:num>
  <w:num w:numId="7">
    <w:abstractNumId w:val="3"/>
  </w:num>
  <w:num w:numId="8">
    <w:abstractNumId w:val="8"/>
  </w:num>
  <w:num w:numId="9">
    <w:abstractNumId w:val="10"/>
  </w:num>
  <w:num w:numId="10">
    <w:abstractNumId w:val="14"/>
  </w:num>
  <w:num w:numId="11">
    <w:abstractNumId w:val="5"/>
  </w:num>
  <w:num w:numId="12">
    <w:abstractNumId w:val="11"/>
  </w:num>
  <w:num w:numId="13">
    <w:abstractNumId w:val="15"/>
  </w:num>
  <w:num w:numId="14">
    <w:abstractNumId w:val="4"/>
  </w:num>
  <w:num w:numId="15">
    <w:abstractNumId w:val="9"/>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96"/>
    <w:rsid w:val="000031B1"/>
    <w:rsid w:val="00007531"/>
    <w:rsid w:val="000414A7"/>
    <w:rsid w:val="00052892"/>
    <w:rsid w:val="0006051C"/>
    <w:rsid w:val="00072567"/>
    <w:rsid w:val="0008533D"/>
    <w:rsid w:val="00085AD0"/>
    <w:rsid w:val="0009270A"/>
    <w:rsid w:val="001017FC"/>
    <w:rsid w:val="00123DC3"/>
    <w:rsid w:val="001246E4"/>
    <w:rsid w:val="00185AF1"/>
    <w:rsid w:val="001A01E1"/>
    <w:rsid w:val="001A47D5"/>
    <w:rsid w:val="001B05BB"/>
    <w:rsid w:val="001F18A2"/>
    <w:rsid w:val="001F74E0"/>
    <w:rsid w:val="0024163E"/>
    <w:rsid w:val="00264F9F"/>
    <w:rsid w:val="00284609"/>
    <w:rsid w:val="002C4AE7"/>
    <w:rsid w:val="002C6374"/>
    <w:rsid w:val="002D52CE"/>
    <w:rsid w:val="00316C30"/>
    <w:rsid w:val="003478DB"/>
    <w:rsid w:val="00357958"/>
    <w:rsid w:val="00364140"/>
    <w:rsid w:val="00371A94"/>
    <w:rsid w:val="003D4B11"/>
    <w:rsid w:val="003F2ABC"/>
    <w:rsid w:val="003F787F"/>
    <w:rsid w:val="00433FD2"/>
    <w:rsid w:val="004773D1"/>
    <w:rsid w:val="00493481"/>
    <w:rsid w:val="004A7529"/>
    <w:rsid w:val="004E1D96"/>
    <w:rsid w:val="004F4160"/>
    <w:rsid w:val="005115EF"/>
    <w:rsid w:val="005168EE"/>
    <w:rsid w:val="00530B2C"/>
    <w:rsid w:val="00542EBA"/>
    <w:rsid w:val="00544409"/>
    <w:rsid w:val="005D4919"/>
    <w:rsid w:val="005D730D"/>
    <w:rsid w:val="005E0CFD"/>
    <w:rsid w:val="005E3A7B"/>
    <w:rsid w:val="005F1A37"/>
    <w:rsid w:val="00666D61"/>
    <w:rsid w:val="00670095"/>
    <w:rsid w:val="006807B9"/>
    <w:rsid w:val="006820C3"/>
    <w:rsid w:val="0068492E"/>
    <w:rsid w:val="00684B06"/>
    <w:rsid w:val="00686571"/>
    <w:rsid w:val="00691B17"/>
    <w:rsid w:val="006A1899"/>
    <w:rsid w:val="006B7300"/>
    <w:rsid w:val="006C1E3D"/>
    <w:rsid w:val="006C47AE"/>
    <w:rsid w:val="006F3949"/>
    <w:rsid w:val="00712FBA"/>
    <w:rsid w:val="00767FA0"/>
    <w:rsid w:val="00772C30"/>
    <w:rsid w:val="00783A88"/>
    <w:rsid w:val="007C5679"/>
    <w:rsid w:val="007C5686"/>
    <w:rsid w:val="007E39BF"/>
    <w:rsid w:val="00816562"/>
    <w:rsid w:val="00817F5F"/>
    <w:rsid w:val="008236D4"/>
    <w:rsid w:val="008259E5"/>
    <w:rsid w:val="0083702B"/>
    <w:rsid w:val="0084250A"/>
    <w:rsid w:val="00855B52"/>
    <w:rsid w:val="0086062A"/>
    <w:rsid w:val="0088423F"/>
    <w:rsid w:val="00886598"/>
    <w:rsid w:val="008961B7"/>
    <w:rsid w:val="008E1C68"/>
    <w:rsid w:val="009207A6"/>
    <w:rsid w:val="009413E2"/>
    <w:rsid w:val="00941DFC"/>
    <w:rsid w:val="00947C5E"/>
    <w:rsid w:val="009626E6"/>
    <w:rsid w:val="009935E6"/>
    <w:rsid w:val="009B528D"/>
    <w:rsid w:val="009D4540"/>
    <w:rsid w:val="009F666B"/>
    <w:rsid w:val="00A05107"/>
    <w:rsid w:val="00A538FF"/>
    <w:rsid w:val="00A555CD"/>
    <w:rsid w:val="00A63789"/>
    <w:rsid w:val="00A83094"/>
    <w:rsid w:val="00AB4178"/>
    <w:rsid w:val="00AB475F"/>
    <w:rsid w:val="00AB5FD7"/>
    <w:rsid w:val="00AB72AB"/>
    <w:rsid w:val="00AD304B"/>
    <w:rsid w:val="00AD3747"/>
    <w:rsid w:val="00AE1BDB"/>
    <w:rsid w:val="00AE264E"/>
    <w:rsid w:val="00AF545B"/>
    <w:rsid w:val="00B00EA7"/>
    <w:rsid w:val="00B14A88"/>
    <w:rsid w:val="00B40FBC"/>
    <w:rsid w:val="00B44CEA"/>
    <w:rsid w:val="00B73765"/>
    <w:rsid w:val="00B776F6"/>
    <w:rsid w:val="00B8432A"/>
    <w:rsid w:val="00BA783B"/>
    <w:rsid w:val="00BC015A"/>
    <w:rsid w:val="00BC220F"/>
    <w:rsid w:val="00BD3E2A"/>
    <w:rsid w:val="00BE74F6"/>
    <w:rsid w:val="00C01058"/>
    <w:rsid w:val="00C311AC"/>
    <w:rsid w:val="00C343FE"/>
    <w:rsid w:val="00C54D59"/>
    <w:rsid w:val="00C56C87"/>
    <w:rsid w:val="00C863D3"/>
    <w:rsid w:val="00CA7A33"/>
    <w:rsid w:val="00CB357B"/>
    <w:rsid w:val="00CB36F4"/>
    <w:rsid w:val="00CB489C"/>
    <w:rsid w:val="00CC0CB3"/>
    <w:rsid w:val="00CC0DEA"/>
    <w:rsid w:val="00CE6740"/>
    <w:rsid w:val="00CF3E24"/>
    <w:rsid w:val="00D104B1"/>
    <w:rsid w:val="00D17A1C"/>
    <w:rsid w:val="00DB06D2"/>
    <w:rsid w:val="00DD4D1C"/>
    <w:rsid w:val="00DF529E"/>
    <w:rsid w:val="00DF54E3"/>
    <w:rsid w:val="00E20855"/>
    <w:rsid w:val="00E430D4"/>
    <w:rsid w:val="00E709AC"/>
    <w:rsid w:val="00EC091F"/>
    <w:rsid w:val="00EC5FB5"/>
    <w:rsid w:val="00EE6F24"/>
    <w:rsid w:val="00F344A3"/>
    <w:rsid w:val="00F803AF"/>
    <w:rsid w:val="00F81FAE"/>
    <w:rsid w:val="00FA5C6C"/>
    <w:rsid w:val="00FC7C21"/>
    <w:rsid w:val="00FE5914"/>
    <w:rsid w:val="00FF089D"/>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470E00-75A2-4B1F-A248-4F85514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D96"/>
    <w:rPr>
      <w:color w:val="0000FF"/>
      <w:u w:val="single"/>
    </w:rPr>
  </w:style>
  <w:style w:type="paragraph" w:styleId="NormalWeb">
    <w:name w:val="Normal (Web)"/>
    <w:basedOn w:val="Normal"/>
    <w:uiPriority w:val="99"/>
    <w:semiHidden/>
    <w:unhideWhenUsed/>
    <w:rsid w:val="00CC0DEA"/>
    <w:rPr>
      <w:rFonts w:ascii="Times New Roman" w:hAnsi="Times New Roman"/>
      <w:sz w:val="24"/>
      <w:szCs w:val="24"/>
    </w:rPr>
  </w:style>
  <w:style w:type="paragraph" w:styleId="ListParagraph">
    <w:name w:val="List Paragraph"/>
    <w:basedOn w:val="Normal"/>
    <w:qFormat/>
    <w:rsid w:val="00A538FF"/>
    <w:pPr>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A538FF"/>
    <w:pPr>
      <w:tabs>
        <w:tab w:val="center" w:pos="4680"/>
        <w:tab w:val="right" w:pos="9360"/>
      </w:tabs>
    </w:pPr>
  </w:style>
  <w:style w:type="character" w:customStyle="1" w:styleId="HeaderChar">
    <w:name w:val="Header Char"/>
    <w:basedOn w:val="DefaultParagraphFont"/>
    <w:link w:val="Header"/>
    <w:uiPriority w:val="99"/>
    <w:rsid w:val="00A538FF"/>
    <w:rPr>
      <w:rFonts w:ascii="Calibri" w:hAnsi="Calibri" w:cs="Times New Roman"/>
    </w:rPr>
  </w:style>
  <w:style w:type="paragraph" w:styleId="Footer">
    <w:name w:val="footer"/>
    <w:basedOn w:val="Normal"/>
    <w:link w:val="FooterChar"/>
    <w:uiPriority w:val="99"/>
    <w:unhideWhenUsed/>
    <w:rsid w:val="00A538FF"/>
    <w:pPr>
      <w:tabs>
        <w:tab w:val="center" w:pos="4680"/>
        <w:tab w:val="right" w:pos="9360"/>
      </w:tabs>
    </w:pPr>
  </w:style>
  <w:style w:type="character" w:customStyle="1" w:styleId="FooterChar">
    <w:name w:val="Footer Char"/>
    <w:basedOn w:val="DefaultParagraphFont"/>
    <w:link w:val="Footer"/>
    <w:uiPriority w:val="99"/>
    <w:rsid w:val="00A538FF"/>
    <w:rPr>
      <w:rFonts w:ascii="Calibri" w:hAnsi="Calibri" w:cs="Times New Roman"/>
    </w:rPr>
  </w:style>
  <w:style w:type="paragraph" w:styleId="BalloonText">
    <w:name w:val="Balloon Text"/>
    <w:basedOn w:val="Normal"/>
    <w:link w:val="BalloonTextChar"/>
    <w:uiPriority w:val="99"/>
    <w:semiHidden/>
    <w:unhideWhenUsed/>
    <w:rsid w:val="001246E4"/>
    <w:rPr>
      <w:rFonts w:ascii="Tahoma" w:hAnsi="Tahoma" w:cs="Tahoma"/>
      <w:sz w:val="16"/>
      <w:szCs w:val="16"/>
    </w:rPr>
  </w:style>
  <w:style w:type="character" w:customStyle="1" w:styleId="BalloonTextChar">
    <w:name w:val="Balloon Text Char"/>
    <w:basedOn w:val="DefaultParagraphFont"/>
    <w:link w:val="BalloonText"/>
    <w:uiPriority w:val="99"/>
    <w:semiHidden/>
    <w:rsid w:val="001246E4"/>
    <w:rPr>
      <w:rFonts w:ascii="Tahoma" w:hAnsi="Tahoma" w:cs="Tahoma"/>
      <w:sz w:val="16"/>
      <w:szCs w:val="16"/>
    </w:rPr>
  </w:style>
  <w:style w:type="character" w:styleId="CommentReference">
    <w:name w:val="annotation reference"/>
    <w:basedOn w:val="DefaultParagraphFont"/>
    <w:uiPriority w:val="99"/>
    <w:semiHidden/>
    <w:unhideWhenUsed/>
    <w:rsid w:val="00B8432A"/>
    <w:rPr>
      <w:sz w:val="16"/>
      <w:szCs w:val="16"/>
    </w:rPr>
  </w:style>
  <w:style w:type="paragraph" w:styleId="CommentText">
    <w:name w:val="annotation text"/>
    <w:basedOn w:val="Normal"/>
    <w:link w:val="CommentTextChar"/>
    <w:uiPriority w:val="99"/>
    <w:semiHidden/>
    <w:unhideWhenUsed/>
    <w:rsid w:val="00B8432A"/>
    <w:rPr>
      <w:sz w:val="20"/>
      <w:szCs w:val="20"/>
    </w:rPr>
  </w:style>
  <w:style w:type="character" w:customStyle="1" w:styleId="CommentTextChar">
    <w:name w:val="Comment Text Char"/>
    <w:basedOn w:val="DefaultParagraphFont"/>
    <w:link w:val="CommentText"/>
    <w:uiPriority w:val="99"/>
    <w:semiHidden/>
    <w:rsid w:val="00B8432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432A"/>
    <w:rPr>
      <w:b/>
      <w:bCs/>
    </w:rPr>
  </w:style>
  <w:style w:type="character" w:customStyle="1" w:styleId="CommentSubjectChar">
    <w:name w:val="Comment Subject Char"/>
    <w:basedOn w:val="CommentTextChar"/>
    <w:link w:val="CommentSubject"/>
    <w:uiPriority w:val="99"/>
    <w:semiHidden/>
    <w:rsid w:val="00B8432A"/>
    <w:rPr>
      <w:rFonts w:ascii="Calibri" w:hAnsi="Calibri" w:cs="Times New Roman"/>
      <w:b/>
      <w:bCs/>
      <w:sz w:val="20"/>
      <w:szCs w:val="20"/>
    </w:rPr>
  </w:style>
  <w:style w:type="paragraph" w:styleId="Caption">
    <w:name w:val="caption"/>
    <w:basedOn w:val="Normal"/>
    <w:next w:val="Normal"/>
    <w:uiPriority w:val="35"/>
    <w:unhideWhenUsed/>
    <w:qFormat/>
    <w:rsid w:val="00BD3E2A"/>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CF3E24"/>
    <w:rPr>
      <w:sz w:val="20"/>
      <w:szCs w:val="20"/>
    </w:rPr>
  </w:style>
  <w:style w:type="character" w:customStyle="1" w:styleId="EndnoteTextChar">
    <w:name w:val="Endnote Text Char"/>
    <w:basedOn w:val="DefaultParagraphFont"/>
    <w:link w:val="EndnoteText"/>
    <w:uiPriority w:val="99"/>
    <w:semiHidden/>
    <w:rsid w:val="00CF3E24"/>
    <w:rPr>
      <w:rFonts w:ascii="Calibri" w:hAnsi="Calibri" w:cs="Times New Roman"/>
      <w:sz w:val="20"/>
      <w:szCs w:val="20"/>
    </w:rPr>
  </w:style>
  <w:style w:type="character" w:styleId="EndnoteReference">
    <w:name w:val="endnote reference"/>
    <w:basedOn w:val="DefaultParagraphFont"/>
    <w:uiPriority w:val="99"/>
    <w:semiHidden/>
    <w:unhideWhenUsed/>
    <w:rsid w:val="00CF3E24"/>
    <w:rPr>
      <w:vertAlign w:val="superscript"/>
    </w:rPr>
  </w:style>
  <w:style w:type="paragraph" w:styleId="FootnoteText">
    <w:name w:val="footnote text"/>
    <w:basedOn w:val="Normal"/>
    <w:link w:val="FootnoteTextChar"/>
    <w:uiPriority w:val="99"/>
    <w:semiHidden/>
    <w:unhideWhenUsed/>
    <w:rsid w:val="00CF3E24"/>
    <w:rPr>
      <w:sz w:val="20"/>
      <w:szCs w:val="20"/>
    </w:rPr>
  </w:style>
  <w:style w:type="character" w:customStyle="1" w:styleId="FootnoteTextChar">
    <w:name w:val="Footnote Text Char"/>
    <w:basedOn w:val="DefaultParagraphFont"/>
    <w:link w:val="FootnoteText"/>
    <w:uiPriority w:val="99"/>
    <w:semiHidden/>
    <w:rsid w:val="00CF3E24"/>
    <w:rPr>
      <w:rFonts w:ascii="Calibri" w:hAnsi="Calibri" w:cs="Times New Roman"/>
      <w:sz w:val="20"/>
      <w:szCs w:val="20"/>
    </w:rPr>
  </w:style>
  <w:style w:type="character" w:styleId="FootnoteReference">
    <w:name w:val="footnote reference"/>
    <w:basedOn w:val="DefaultParagraphFont"/>
    <w:uiPriority w:val="99"/>
    <w:semiHidden/>
    <w:unhideWhenUsed/>
    <w:rsid w:val="00CF3E24"/>
    <w:rPr>
      <w:vertAlign w:val="superscript"/>
    </w:rPr>
  </w:style>
  <w:style w:type="character" w:customStyle="1" w:styleId="CRBCFormatting">
    <w:name w:val="CR_BC_Formatting"/>
    <w:basedOn w:val="DefaultParagraphFont"/>
    <w:uiPriority w:val="1"/>
    <w:rsid w:val="00666D61"/>
    <w:rPr>
      <w:rFonts w:ascii="Times New Roman" w:hAnsi="Times New Roman" w:cs="Times New Roman" w:hint="default"/>
    </w:rPr>
  </w:style>
  <w:style w:type="character" w:styleId="FollowedHyperlink">
    <w:name w:val="FollowedHyperlink"/>
    <w:basedOn w:val="DefaultParagraphFont"/>
    <w:uiPriority w:val="99"/>
    <w:semiHidden/>
    <w:unhideWhenUsed/>
    <w:rsid w:val="00B14A88"/>
    <w:rPr>
      <w:color w:val="800080" w:themeColor="followedHyperlink"/>
      <w:u w:val="single"/>
    </w:rPr>
  </w:style>
  <w:style w:type="paragraph" w:styleId="Quote">
    <w:name w:val="Quote"/>
    <w:basedOn w:val="Normal"/>
    <w:next w:val="Normal"/>
    <w:link w:val="QuoteChar"/>
    <w:uiPriority w:val="29"/>
    <w:qFormat/>
    <w:rsid w:val="00B14A88"/>
    <w:pPr>
      <w:ind w:left="1440" w:right="1440"/>
    </w:pPr>
    <w:rPr>
      <w:i/>
      <w:iCs/>
      <w:color w:val="000000" w:themeColor="text1"/>
    </w:rPr>
  </w:style>
  <w:style w:type="character" w:customStyle="1" w:styleId="QuoteChar">
    <w:name w:val="Quote Char"/>
    <w:basedOn w:val="DefaultParagraphFont"/>
    <w:link w:val="Quote"/>
    <w:uiPriority w:val="29"/>
    <w:rsid w:val="00B14A88"/>
    <w:rPr>
      <w:rFonts w:ascii="Calibri" w:hAnsi="Calibri" w:cs="Times New Roman"/>
      <w:i/>
      <w:iCs/>
      <w:color w:val="000000" w:themeColor="text1"/>
    </w:rPr>
  </w:style>
  <w:style w:type="paragraph" w:styleId="Revision">
    <w:name w:val="Revision"/>
    <w:hidden/>
    <w:uiPriority w:val="99"/>
    <w:semiHidden/>
    <w:rsid w:val="00D104B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7762">
      <w:bodyDiv w:val="1"/>
      <w:marLeft w:val="0"/>
      <w:marRight w:val="0"/>
      <w:marTop w:val="0"/>
      <w:marBottom w:val="0"/>
      <w:divBdr>
        <w:top w:val="none" w:sz="0" w:space="0" w:color="auto"/>
        <w:left w:val="none" w:sz="0" w:space="0" w:color="auto"/>
        <w:bottom w:val="none" w:sz="0" w:space="0" w:color="auto"/>
        <w:right w:val="none" w:sz="0" w:space="0" w:color="auto"/>
      </w:divBdr>
      <w:divsChild>
        <w:div w:id="886112656">
          <w:marLeft w:val="547"/>
          <w:marRight w:val="0"/>
          <w:marTop w:val="0"/>
          <w:marBottom w:val="0"/>
          <w:divBdr>
            <w:top w:val="none" w:sz="0" w:space="0" w:color="auto"/>
            <w:left w:val="none" w:sz="0" w:space="0" w:color="auto"/>
            <w:bottom w:val="none" w:sz="0" w:space="0" w:color="auto"/>
            <w:right w:val="none" w:sz="0" w:space="0" w:color="auto"/>
          </w:divBdr>
        </w:div>
        <w:div w:id="753668044">
          <w:marLeft w:val="547"/>
          <w:marRight w:val="0"/>
          <w:marTop w:val="0"/>
          <w:marBottom w:val="0"/>
          <w:divBdr>
            <w:top w:val="none" w:sz="0" w:space="0" w:color="auto"/>
            <w:left w:val="none" w:sz="0" w:space="0" w:color="auto"/>
            <w:bottom w:val="none" w:sz="0" w:space="0" w:color="auto"/>
            <w:right w:val="none" w:sz="0" w:space="0" w:color="auto"/>
          </w:divBdr>
        </w:div>
        <w:div w:id="847135469">
          <w:marLeft w:val="547"/>
          <w:marRight w:val="0"/>
          <w:marTop w:val="0"/>
          <w:marBottom w:val="0"/>
          <w:divBdr>
            <w:top w:val="none" w:sz="0" w:space="0" w:color="auto"/>
            <w:left w:val="none" w:sz="0" w:space="0" w:color="auto"/>
            <w:bottom w:val="none" w:sz="0" w:space="0" w:color="auto"/>
            <w:right w:val="none" w:sz="0" w:space="0" w:color="auto"/>
          </w:divBdr>
        </w:div>
        <w:div w:id="405954368">
          <w:marLeft w:val="547"/>
          <w:marRight w:val="0"/>
          <w:marTop w:val="0"/>
          <w:marBottom w:val="0"/>
          <w:divBdr>
            <w:top w:val="none" w:sz="0" w:space="0" w:color="auto"/>
            <w:left w:val="none" w:sz="0" w:space="0" w:color="auto"/>
            <w:bottom w:val="none" w:sz="0" w:space="0" w:color="auto"/>
            <w:right w:val="none" w:sz="0" w:space="0" w:color="auto"/>
          </w:divBdr>
        </w:div>
        <w:div w:id="1279217246">
          <w:marLeft w:val="547"/>
          <w:marRight w:val="0"/>
          <w:marTop w:val="0"/>
          <w:marBottom w:val="0"/>
          <w:divBdr>
            <w:top w:val="none" w:sz="0" w:space="0" w:color="auto"/>
            <w:left w:val="none" w:sz="0" w:space="0" w:color="auto"/>
            <w:bottom w:val="none" w:sz="0" w:space="0" w:color="auto"/>
            <w:right w:val="none" w:sz="0" w:space="0" w:color="auto"/>
          </w:divBdr>
        </w:div>
        <w:div w:id="1652828345">
          <w:marLeft w:val="1267"/>
          <w:marRight w:val="0"/>
          <w:marTop w:val="0"/>
          <w:marBottom w:val="0"/>
          <w:divBdr>
            <w:top w:val="none" w:sz="0" w:space="0" w:color="auto"/>
            <w:left w:val="none" w:sz="0" w:space="0" w:color="auto"/>
            <w:bottom w:val="none" w:sz="0" w:space="0" w:color="auto"/>
            <w:right w:val="none" w:sz="0" w:space="0" w:color="auto"/>
          </w:divBdr>
        </w:div>
        <w:div w:id="1216545216">
          <w:marLeft w:val="1267"/>
          <w:marRight w:val="0"/>
          <w:marTop w:val="0"/>
          <w:marBottom w:val="0"/>
          <w:divBdr>
            <w:top w:val="none" w:sz="0" w:space="0" w:color="auto"/>
            <w:left w:val="none" w:sz="0" w:space="0" w:color="auto"/>
            <w:bottom w:val="none" w:sz="0" w:space="0" w:color="auto"/>
            <w:right w:val="none" w:sz="0" w:space="0" w:color="auto"/>
          </w:divBdr>
        </w:div>
        <w:div w:id="753209379">
          <w:marLeft w:val="1267"/>
          <w:marRight w:val="0"/>
          <w:marTop w:val="0"/>
          <w:marBottom w:val="0"/>
          <w:divBdr>
            <w:top w:val="none" w:sz="0" w:space="0" w:color="auto"/>
            <w:left w:val="none" w:sz="0" w:space="0" w:color="auto"/>
            <w:bottom w:val="none" w:sz="0" w:space="0" w:color="auto"/>
            <w:right w:val="none" w:sz="0" w:space="0" w:color="auto"/>
          </w:divBdr>
        </w:div>
        <w:div w:id="2015758897">
          <w:marLeft w:val="547"/>
          <w:marRight w:val="0"/>
          <w:marTop w:val="0"/>
          <w:marBottom w:val="0"/>
          <w:divBdr>
            <w:top w:val="none" w:sz="0" w:space="0" w:color="auto"/>
            <w:left w:val="none" w:sz="0" w:space="0" w:color="auto"/>
            <w:bottom w:val="none" w:sz="0" w:space="0" w:color="auto"/>
            <w:right w:val="none" w:sz="0" w:space="0" w:color="auto"/>
          </w:divBdr>
        </w:div>
      </w:divsChild>
    </w:div>
    <w:div w:id="540092842">
      <w:bodyDiv w:val="1"/>
      <w:marLeft w:val="0"/>
      <w:marRight w:val="0"/>
      <w:marTop w:val="0"/>
      <w:marBottom w:val="0"/>
      <w:divBdr>
        <w:top w:val="none" w:sz="0" w:space="0" w:color="auto"/>
        <w:left w:val="none" w:sz="0" w:space="0" w:color="auto"/>
        <w:bottom w:val="none" w:sz="0" w:space="0" w:color="auto"/>
        <w:right w:val="none" w:sz="0" w:space="0" w:color="auto"/>
      </w:divBdr>
    </w:div>
    <w:div w:id="654338783">
      <w:bodyDiv w:val="1"/>
      <w:marLeft w:val="0"/>
      <w:marRight w:val="0"/>
      <w:marTop w:val="0"/>
      <w:marBottom w:val="0"/>
      <w:divBdr>
        <w:top w:val="none" w:sz="0" w:space="0" w:color="auto"/>
        <w:left w:val="none" w:sz="0" w:space="0" w:color="auto"/>
        <w:bottom w:val="none" w:sz="0" w:space="0" w:color="auto"/>
        <w:right w:val="none" w:sz="0" w:space="0" w:color="auto"/>
      </w:divBdr>
      <w:divsChild>
        <w:div w:id="2016569539">
          <w:marLeft w:val="0"/>
          <w:marRight w:val="0"/>
          <w:marTop w:val="0"/>
          <w:marBottom w:val="0"/>
          <w:divBdr>
            <w:top w:val="none" w:sz="0" w:space="0" w:color="auto"/>
            <w:left w:val="none" w:sz="0" w:space="0" w:color="auto"/>
            <w:bottom w:val="none" w:sz="0" w:space="0" w:color="auto"/>
            <w:right w:val="none" w:sz="0" w:space="0" w:color="auto"/>
          </w:divBdr>
          <w:divsChild>
            <w:div w:id="25450101">
              <w:marLeft w:val="0"/>
              <w:marRight w:val="0"/>
              <w:marTop w:val="0"/>
              <w:marBottom w:val="0"/>
              <w:divBdr>
                <w:top w:val="none" w:sz="0" w:space="0" w:color="auto"/>
                <w:left w:val="none" w:sz="0" w:space="0" w:color="auto"/>
                <w:bottom w:val="none" w:sz="0" w:space="0" w:color="auto"/>
                <w:right w:val="none" w:sz="0" w:space="0" w:color="auto"/>
              </w:divBdr>
              <w:divsChild>
                <w:div w:id="2093041866">
                  <w:marLeft w:val="0"/>
                  <w:marRight w:val="0"/>
                  <w:marTop w:val="0"/>
                  <w:marBottom w:val="0"/>
                  <w:divBdr>
                    <w:top w:val="none" w:sz="0" w:space="0" w:color="auto"/>
                    <w:left w:val="none" w:sz="0" w:space="0" w:color="auto"/>
                    <w:bottom w:val="none" w:sz="0" w:space="0" w:color="auto"/>
                    <w:right w:val="none" w:sz="0" w:space="0" w:color="auto"/>
                  </w:divBdr>
                  <w:divsChild>
                    <w:div w:id="1848514321">
                      <w:marLeft w:val="0"/>
                      <w:marRight w:val="0"/>
                      <w:marTop w:val="0"/>
                      <w:marBottom w:val="0"/>
                      <w:divBdr>
                        <w:top w:val="none" w:sz="0" w:space="0" w:color="auto"/>
                        <w:left w:val="none" w:sz="0" w:space="0" w:color="auto"/>
                        <w:bottom w:val="none" w:sz="0" w:space="0" w:color="auto"/>
                        <w:right w:val="none" w:sz="0" w:space="0" w:color="auto"/>
                      </w:divBdr>
                      <w:divsChild>
                        <w:div w:id="814882371">
                          <w:marLeft w:val="0"/>
                          <w:marRight w:val="0"/>
                          <w:marTop w:val="0"/>
                          <w:marBottom w:val="0"/>
                          <w:divBdr>
                            <w:top w:val="none" w:sz="0" w:space="0" w:color="auto"/>
                            <w:left w:val="none" w:sz="0" w:space="0" w:color="auto"/>
                            <w:bottom w:val="none" w:sz="0" w:space="0" w:color="auto"/>
                            <w:right w:val="none" w:sz="0" w:space="0" w:color="auto"/>
                          </w:divBdr>
                          <w:divsChild>
                            <w:div w:id="10686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34397">
      <w:bodyDiv w:val="1"/>
      <w:marLeft w:val="0"/>
      <w:marRight w:val="0"/>
      <w:marTop w:val="0"/>
      <w:marBottom w:val="0"/>
      <w:divBdr>
        <w:top w:val="none" w:sz="0" w:space="0" w:color="auto"/>
        <w:left w:val="none" w:sz="0" w:space="0" w:color="auto"/>
        <w:bottom w:val="none" w:sz="0" w:space="0" w:color="auto"/>
        <w:right w:val="none" w:sz="0" w:space="0" w:color="auto"/>
      </w:divBdr>
      <w:divsChild>
        <w:div w:id="927885117">
          <w:marLeft w:val="288"/>
          <w:marRight w:val="0"/>
          <w:marTop w:val="115"/>
          <w:marBottom w:val="0"/>
          <w:divBdr>
            <w:top w:val="none" w:sz="0" w:space="0" w:color="auto"/>
            <w:left w:val="none" w:sz="0" w:space="0" w:color="auto"/>
            <w:bottom w:val="none" w:sz="0" w:space="0" w:color="auto"/>
            <w:right w:val="none" w:sz="0" w:space="0" w:color="auto"/>
          </w:divBdr>
        </w:div>
        <w:div w:id="813525953">
          <w:marLeft w:val="288"/>
          <w:marRight w:val="0"/>
          <w:marTop w:val="115"/>
          <w:marBottom w:val="0"/>
          <w:divBdr>
            <w:top w:val="none" w:sz="0" w:space="0" w:color="auto"/>
            <w:left w:val="none" w:sz="0" w:space="0" w:color="auto"/>
            <w:bottom w:val="none" w:sz="0" w:space="0" w:color="auto"/>
            <w:right w:val="none" w:sz="0" w:space="0" w:color="auto"/>
          </w:divBdr>
        </w:div>
        <w:div w:id="150097778">
          <w:marLeft w:val="288"/>
          <w:marRight w:val="0"/>
          <w:marTop w:val="115"/>
          <w:marBottom w:val="0"/>
          <w:divBdr>
            <w:top w:val="none" w:sz="0" w:space="0" w:color="auto"/>
            <w:left w:val="none" w:sz="0" w:space="0" w:color="auto"/>
            <w:bottom w:val="none" w:sz="0" w:space="0" w:color="auto"/>
            <w:right w:val="none" w:sz="0" w:space="0" w:color="auto"/>
          </w:divBdr>
        </w:div>
        <w:div w:id="116917108">
          <w:marLeft w:val="288"/>
          <w:marRight w:val="0"/>
          <w:marTop w:val="115"/>
          <w:marBottom w:val="0"/>
          <w:divBdr>
            <w:top w:val="none" w:sz="0" w:space="0" w:color="auto"/>
            <w:left w:val="none" w:sz="0" w:space="0" w:color="auto"/>
            <w:bottom w:val="none" w:sz="0" w:space="0" w:color="auto"/>
            <w:right w:val="none" w:sz="0" w:space="0" w:color="auto"/>
          </w:divBdr>
        </w:div>
        <w:div w:id="1974097140">
          <w:marLeft w:val="288"/>
          <w:marRight w:val="0"/>
          <w:marTop w:val="115"/>
          <w:marBottom w:val="0"/>
          <w:divBdr>
            <w:top w:val="none" w:sz="0" w:space="0" w:color="auto"/>
            <w:left w:val="none" w:sz="0" w:space="0" w:color="auto"/>
            <w:bottom w:val="none" w:sz="0" w:space="0" w:color="auto"/>
            <w:right w:val="none" w:sz="0" w:space="0" w:color="auto"/>
          </w:divBdr>
        </w:div>
      </w:divsChild>
    </w:div>
    <w:div w:id="18095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county.gov/elected/executive/health-human-services-transformation/ach.aspx" TargetMode="External"/><Relationship Id="rId4" Type="http://schemas.openxmlformats.org/officeDocument/2006/relationships/settings" Target="settings.xml"/><Relationship Id="rId9" Type="http://schemas.openxmlformats.org/officeDocument/2006/relationships/hyperlink" Target="http://www.kingcounty.gov/exec/HHStransformation/plan.aspx"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4B09-CF3C-4BF2-901A-F7338B12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Elizabeth</dc:creator>
  <cp:lastModifiedBy>Benet, Jesse</cp:lastModifiedBy>
  <cp:revision>5</cp:revision>
  <cp:lastPrinted>2017-03-28T16:53:00Z</cp:lastPrinted>
  <dcterms:created xsi:type="dcterms:W3CDTF">2017-03-17T21:12:00Z</dcterms:created>
  <dcterms:modified xsi:type="dcterms:W3CDTF">2017-03-28T16:53:00Z</dcterms:modified>
</cp:coreProperties>
</file>