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5700C" w14:textId="77777777" w:rsidR="005F741A" w:rsidRDefault="005F741A" w:rsidP="005F741A">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A9B6CE5" wp14:editId="77AD59B1">
            <wp:extent cx="942975" cy="657225"/>
            <wp:effectExtent l="0" t="0" r="9525"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inline>
        </w:drawing>
      </w:r>
    </w:p>
    <w:p w14:paraId="4BA86A47" w14:textId="77777777" w:rsidR="005F741A" w:rsidRPr="005F741A" w:rsidRDefault="005F741A" w:rsidP="005F741A">
      <w:pPr>
        <w:tabs>
          <w:tab w:val="center" w:pos="4320"/>
          <w:tab w:val="right" w:pos="8640"/>
        </w:tabs>
        <w:spacing w:after="0" w:line="240" w:lineRule="auto"/>
        <w:jc w:val="center"/>
        <w:rPr>
          <w:rFonts w:ascii="Times New Roman" w:eastAsia="Times New Roman" w:hAnsi="Times New Roman" w:cs="Times New Roman"/>
          <w:b/>
          <w:sz w:val="16"/>
          <w:szCs w:val="16"/>
        </w:rPr>
      </w:pPr>
    </w:p>
    <w:p w14:paraId="1702118B" w14:textId="77777777" w:rsidR="005F741A" w:rsidRPr="005F741A" w:rsidRDefault="005F741A" w:rsidP="005F741A">
      <w:pPr>
        <w:tabs>
          <w:tab w:val="center" w:pos="4320"/>
          <w:tab w:val="right" w:pos="8640"/>
        </w:tabs>
        <w:spacing w:after="0" w:line="240" w:lineRule="auto"/>
        <w:jc w:val="center"/>
        <w:rPr>
          <w:rFonts w:ascii="Arial" w:eastAsia="Times New Roman" w:hAnsi="Arial" w:cs="Times New Roman"/>
          <w:b/>
          <w:sz w:val="28"/>
          <w:szCs w:val="28"/>
        </w:rPr>
      </w:pPr>
      <w:r w:rsidRPr="005F741A">
        <w:rPr>
          <w:rFonts w:ascii="Arial" w:eastAsia="Times New Roman" w:hAnsi="Arial" w:cs="Times New Roman"/>
          <w:b/>
          <w:sz w:val="28"/>
          <w:szCs w:val="28"/>
        </w:rPr>
        <w:t>Department of Community and Human Services</w:t>
      </w:r>
    </w:p>
    <w:p w14:paraId="4567BC9D" w14:textId="77777777" w:rsidR="005F741A" w:rsidRPr="005F741A" w:rsidRDefault="005F741A" w:rsidP="005F741A">
      <w:pPr>
        <w:tabs>
          <w:tab w:val="center" w:pos="4320"/>
          <w:tab w:val="right" w:pos="8640"/>
        </w:tabs>
        <w:spacing w:after="0" w:line="240" w:lineRule="auto"/>
        <w:jc w:val="center"/>
        <w:rPr>
          <w:rFonts w:ascii="Arial" w:eastAsia="Times New Roman" w:hAnsi="Arial" w:cs="Times New Roman"/>
          <w:b/>
          <w:sz w:val="28"/>
          <w:szCs w:val="28"/>
        </w:rPr>
      </w:pPr>
      <w:r w:rsidRPr="005F741A">
        <w:rPr>
          <w:rFonts w:ascii="Arial" w:eastAsia="Times New Roman" w:hAnsi="Arial" w:cs="Times New Roman"/>
          <w:b/>
          <w:sz w:val="28"/>
          <w:szCs w:val="28"/>
        </w:rPr>
        <w:t>Developmental Disabilities Division</w:t>
      </w:r>
    </w:p>
    <w:p w14:paraId="37BBB8F0" w14:textId="77777777" w:rsidR="005F741A" w:rsidRPr="005F741A" w:rsidRDefault="00813DC4" w:rsidP="005F741A">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Birth to Three Services</w:t>
      </w:r>
      <w:r w:rsidR="005F741A" w:rsidRPr="005F741A">
        <w:rPr>
          <w:rFonts w:ascii="Arial" w:eastAsia="Times New Roman" w:hAnsi="Arial" w:cs="Times New Roman"/>
          <w:b/>
          <w:sz w:val="28"/>
          <w:szCs w:val="28"/>
        </w:rPr>
        <w:t xml:space="preserve"> </w:t>
      </w:r>
      <w:r w:rsidR="005F741A">
        <w:rPr>
          <w:rFonts w:ascii="Arial" w:eastAsia="Times New Roman" w:hAnsi="Arial" w:cs="Times New Roman"/>
          <w:b/>
          <w:sz w:val="28"/>
          <w:szCs w:val="28"/>
        </w:rPr>
        <w:t>Deliverables Schedule</w:t>
      </w:r>
    </w:p>
    <w:p w14:paraId="37B2AA3A" w14:textId="77777777" w:rsidR="005F741A" w:rsidRDefault="005B460F" w:rsidP="005F741A">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July 1, 2017 – June 30, 2018</w:t>
      </w:r>
    </w:p>
    <w:p w14:paraId="5C394125" w14:textId="77777777" w:rsidR="005F741A" w:rsidRDefault="005F741A" w:rsidP="005F741A">
      <w:pPr>
        <w:spacing w:after="0" w:line="240" w:lineRule="auto"/>
        <w:rPr>
          <w:rFonts w:ascii="Arial" w:eastAsia="Times New Roman" w:hAnsi="Arial" w:cs="Times New Roman"/>
        </w:rPr>
      </w:pPr>
    </w:p>
    <w:p w14:paraId="1B850CA0" w14:textId="77777777" w:rsidR="005F741A" w:rsidRDefault="005F741A" w:rsidP="009A1E33">
      <w:pPr>
        <w:spacing w:after="0" w:line="240" w:lineRule="auto"/>
        <w:jc w:val="center"/>
        <w:rPr>
          <w:rStyle w:val="Hyperlink"/>
          <w:rFonts w:ascii="Arial" w:eastAsia="Times New Roman" w:hAnsi="Arial" w:cs="Times New Roman"/>
        </w:rPr>
      </w:pPr>
      <w:r w:rsidRPr="004949FF">
        <w:rPr>
          <w:rFonts w:ascii="Arial" w:eastAsia="Times New Roman" w:hAnsi="Arial" w:cs="Times New Roman"/>
          <w:b/>
        </w:rPr>
        <w:t xml:space="preserve">Unless otherwise specified, </w:t>
      </w:r>
      <w:r w:rsidR="009A1E33" w:rsidRPr="004949FF">
        <w:rPr>
          <w:rFonts w:ascii="Arial" w:eastAsia="Times New Roman" w:hAnsi="Arial" w:cs="Times New Roman"/>
          <w:b/>
        </w:rPr>
        <w:t xml:space="preserve">please </w:t>
      </w:r>
      <w:r w:rsidRPr="004949FF">
        <w:rPr>
          <w:rFonts w:ascii="Arial" w:eastAsia="Times New Roman" w:hAnsi="Arial" w:cs="Times New Roman"/>
          <w:b/>
        </w:rPr>
        <w:t xml:space="preserve">send all deliverables to </w:t>
      </w:r>
      <w:hyperlink r:id="rId9" w:history="1">
        <w:r w:rsidRPr="006A456F">
          <w:rPr>
            <w:rStyle w:val="Hyperlink"/>
            <w:rFonts w:ascii="Arial" w:eastAsia="Times New Roman" w:hAnsi="Arial" w:cs="Times New Roman"/>
          </w:rPr>
          <w:t>magan.cromar@kingcounty.gov</w:t>
        </w:r>
      </w:hyperlink>
      <w:r>
        <w:rPr>
          <w:rFonts w:ascii="Arial" w:eastAsia="Times New Roman" w:hAnsi="Arial" w:cs="Times New Roman"/>
        </w:rPr>
        <w:t xml:space="preserve"> and </w:t>
      </w:r>
      <w:hyperlink r:id="rId10" w:history="1">
        <w:r w:rsidRPr="006A456F">
          <w:rPr>
            <w:rStyle w:val="Hyperlink"/>
            <w:rFonts w:ascii="Arial" w:eastAsia="Times New Roman" w:hAnsi="Arial" w:cs="Times New Roman"/>
          </w:rPr>
          <w:t>wendy.harris@kingcounty.gov</w:t>
        </w:r>
      </w:hyperlink>
    </w:p>
    <w:p w14:paraId="5A4203FB" w14:textId="77777777" w:rsidR="000517D2" w:rsidRDefault="000517D2" w:rsidP="009A1E33">
      <w:pPr>
        <w:spacing w:after="0" w:line="240" w:lineRule="auto"/>
        <w:jc w:val="center"/>
        <w:rPr>
          <w:rStyle w:val="Hyperlink"/>
          <w:rFonts w:ascii="Arial" w:eastAsia="Times New Roman" w:hAnsi="Arial" w:cs="Times New Roman"/>
        </w:rPr>
      </w:pPr>
    </w:p>
    <w:tbl>
      <w:tblPr>
        <w:tblStyle w:val="TableGrid"/>
        <w:tblW w:w="0" w:type="auto"/>
        <w:tblLook w:val="04A0" w:firstRow="1" w:lastRow="0" w:firstColumn="1" w:lastColumn="0" w:noHBand="0" w:noVBand="1"/>
      </w:tblPr>
      <w:tblGrid>
        <w:gridCol w:w="3685"/>
        <w:gridCol w:w="4320"/>
        <w:gridCol w:w="6385"/>
      </w:tblGrid>
      <w:tr w:rsidR="000517D2" w:rsidRPr="000517D2" w14:paraId="613C02BF" w14:textId="77777777" w:rsidTr="001D1F9F">
        <w:trPr>
          <w:tblHeader/>
        </w:trPr>
        <w:tc>
          <w:tcPr>
            <w:tcW w:w="3685" w:type="dxa"/>
            <w:shd w:val="clear" w:color="auto" w:fill="B6DDE8" w:themeFill="accent5" w:themeFillTint="66"/>
          </w:tcPr>
          <w:p w14:paraId="319F9451" w14:textId="77777777" w:rsidR="000517D2" w:rsidRPr="000517D2" w:rsidRDefault="000517D2" w:rsidP="001D1F9F">
            <w:pPr>
              <w:jc w:val="center"/>
              <w:rPr>
                <w:rFonts w:ascii="Arial" w:eastAsia="Times New Roman" w:hAnsi="Arial" w:cs="Times New Roman"/>
                <w:b/>
              </w:rPr>
            </w:pPr>
            <w:r w:rsidRPr="000517D2">
              <w:rPr>
                <w:rFonts w:ascii="Arial" w:eastAsia="Times New Roman" w:hAnsi="Arial" w:cs="Times New Roman"/>
                <w:b/>
              </w:rPr>
              <w:t>Required Deliverable</w:t>
            </w:r>
          </w:p>
        </w:tc>
        <w:tc>
          <w:tcPr>
            <w:tcW w:w="4320" w:type="dxa"/>
            <w:shd w:val="clear" w:color="auto" w:fill="B6DDE8" w:themeFill="accent5" w:themeFillTint="66"/>
          </w:tcPr>
          <w:p w14:paraId="5209C2FD" w14:textId="77777777" w:rsidR="000517D2" w:rsidRPr="000517D2" w:rsidRDefault="001D1F9F" w:rsidP="001D1F9F">
            <w:pPr>
              <w:tabs>
                <w:tab w:val="center" w:pos="2289"/>
                <w:tab w:val="left" w:pos="3210"/>
              </w:tabs>
              <w:jc w:val="center"/>
              <w:rPr>
                <w:rFonts w:ascii="Arial" w:eastAsia="Times New Roman" w:hAnsi="Arial" w:cs="Times New Roman"/>
                <w:b/>
              </w:rPr>
            </w:pPr>
            <w:r>
              <w:rPr>
                <w:rFonts w:ascii="Arial" w:eastAsia="Times New Roman" w:hAnsi="Arial" w:cs="Times New Roman"/>
                <w:b/>
              </w:rPr>
              <w:t xml:space="preserve">Submission </w:t>
            </w:r>
            <w:r w:rsidR="000517D2" w:rsidRPr="000517D2">
              <w:rPr>
                <w:rFonts w:ascii="Arial" w:eastAsia="Times New Roman" w:hAnsi="Arial" w:cs="Times New Roman"/>
                <w:b/>
              </w:rPr>
              <w:t>Date</w:t>
            </w:r>
          </w:p>
        </w:tc>
        <w:tc>
          <w:tcPr>
            <w:tcW w:w="6385" w:type="dxa"/>
            <w:shd w:val="clear" w:color="auto" w:fill="B6DDE8" w:themeFill="accent5" w:themeFillTint="66"/>
          </w:tcPr>
          <w:p w14:paraId="5B8A3C66" w14:textId="77777777" w:rsidR="000517D2" w:rsidRPr="000517D2" w:rsidRDefault="000517D2" w:rsidP="001D1F9F">
            <w:pPr>
              <w:jc w:val="center"/>
              <w:rPr>
                <w:rFonts w:ascii="Arial" w:eastAsia="Times New Roman" w:hAnsi="Arial" w:cs="Times New Roman"/>
                <w:b/>
              </w:rPr>
            </w:pPr>
            <w:r w:rsidRPr="000517D2">
              <w:rPr>
                <w:rFonts w:ascii="Arial" w:eastAsia="Times New Roman" w:hAnsi="Arial" w:cs="Times New Roman"/>
                <w:b/>
              </w:rPr>
              <w:t>In Reference to the Statement of Work, the Contractor will</w:t>
            </w:r>
          </w:p>
        </w:tc>
      </w:tr>
      <w:tr w:rsidR="000517D2" w:rsidRPr="000517D2" w14:paraId="5E3B558A" w14:textId="77777777" w:rsidTr="001D1F9F">
        <w:trPr>
          <w:trHeight w:val="915"/>
        </w:trPr>
        <w:tc>
          <w:tcPr>
            <w:tcW w:w="3685" w:type="dxa"/>
          </w:tcPr>
          <w:p w14:paraId="56425697" w14:textId="77777777" w:rsidR="000517D2" w:rsidRPr="000517D2" w:rsidRDefault="000517D2" w:rsidP="001B38D5">
            <w:pPr>
              <w:spacing w:before="120" w:after="120"/>
              <w:rPr>
                <w:rFonts w:ascii="Arial" w:hAnsi="Arial" w:cs="Arial"/>
              </w:rPr>
            </w:pPr>
            <w:r w:rsidRPr="000517D2">
              <w:rPr>
                <w:rFonts w:ascii="Arial" w:hAnsi="Arial" w:cs="Arial"/>
              </w:rPr>
              <w:t>School District Contracts</w:t>
            </w:r>
          </w:p>
        </w:tc>
        <w:tc>
          <w:tcPr>
            <w:tcW w:w="4320" w:type="dxa"/>
          </w:tcPr>
          <w:p w14:paraId="4A00CCB3" w14:textId="77777777" w:rsidR="000517D2" w:rsidRPr="000517D2" w:rsidRDefault="00D17900" w:rsidP="001B38D5">
            <w:pPr>
              <w:spacing w:before="120" w:after="120"/>
              <w:jc w:val="center"/>
              <w:rPr>
                <w:rFonts w:ascii="Arial" w:hAnsi="Arial" w:cs="Arial"/>
              </w:rPr>
            </w:pPr>
            <w:r>
              <w:rPr>
                <w:rFonts w:ascii="Arial" w:hAnsi="Arial" w:cs="Arial"/>
                <w:b/>
              </w:rPr>
              <w:t>September 15, 2017</w:t>
            </w:r>
            <w:r w:rsidRPr="00D17900">
              <w:rPr>
                <w:rFonts w:ascii="Arial" w:eastAsia="Times New Roman" w:hAnsi="Arial" w:cs="Arial"/>
              </w:rPr>
              <w:t xml:space="preserve"> </w:t>
            </w:r>
            <w:r w:rsidRPr="00D17900">
              <w:rPr>
                <w:rFonts w:ascii="Arial" w:hAnsi="Arial" w:cs="Arial"/>
                <w:b/>
              </w:rPr>
              <w:t>or upon execution of 2017-18 school contract</w:t>
            </w:r>
          </w:p>
          <w:p w14:paraId="1BB9D3CF" w14:textId="77777777" w:rsidR="000517D2" w:rsidRPr="000517D2" w:rsidRDefault="000517D2" w:rsidP="001B38D5">
            <w:pPr>
              <w:spacing w:before="120" w:after="120"/>
              <w:jc w:val="center"/>
              <w:rPr>
                <w:rFonts w:ascii="Arial" w:hAnsi="Arial" w:cs="Arial"/>
                <w:i/>
              </w:rPr>
            </w:pPr>
          </w:p>
        </w:tc>
        <w:tc>
          <w:tcPr>
            <w:tcW w:w="6385" w:type="dxa"/>
          </w:tcPr>
          <w:p w14:paraId="42FF6B70" w14:textId="77777777" w:rsidR="00D17900" w:rsidRDefault="000517D2" w:rsidP="001B38D5">
            <w:pPr>
              <w:spacing w:before="120" w:after="120"/>
              <w:rPr>
                <w:rFonts w:ascii="Arial" w:hAnsi="Arial" w:cs="Arial"/>
                <w:i/>
              </w:rPr>
            </w:pPr>
            <w:r w:rsidRPr="000517D2">
              <w:rPr>
                <w:rFonts w:ascii="Arial" w:hAnsi="Arial" w:cs="Arial"/>
              </w:rPr>
              <w:t>The Contractor shall submit copies of all School District Contrac</w:t>
            </w:r>
            <w:r w:rsidR="00D17900">
              <w:rPr>
                <w:rFonts w:ascii="Arial" w:hAnsi="Arial" w:cs="Arial"/>
              </w:rPr>
              <w:t>ts to the County program staff.</w:t>
            </w:r>
            <w:r w:rsidR="00D17900" w:rsidRPr="00D17900">
              <w:rPr>
                <w:rFonts w:ascii="Arial" w:hAnsi="Arial" w:cs="Arial"/>
                <w:i/>
              </w:rPr>
              <w:t xml:space="preserve"> </w:t>
            </w:r>
          </w:p>
          <w:p w14:paraId="5BC98D37" w14:textId="77777777" w:rsidR="000517D2" w:rsidRPr="000517D2" w:rsidRDefault="00D17900" w:rsidP="001B38D5">
            <w:pPr>
              <w:spacing w:before="120" w:after="120"/>
              <w:rPr>
                <w:rFonts w:ascii="Arial" w:hAnsi="Arial" w:cs="Arial"/>
              </w:rPr>
            </w:pPr>
            <w:r w:rsidRPr="00D17900">
              <w:rPr>
                <w:rFonts w:ascii="Arial" w:hAnsi="Arial" w:cs="Arial"/>
                <w:i/>
              </w:rPr>
              <w:t>New contracts must be submitted as contracts expire or changes occur.</w:t>
            </w:r>
          </w:p>
        </w:tc>
      </w:tr>
      <w:tr w:rsidR="001D1F9F" w:rsidRPr="000517D2" w14:paraId="3B867686" w14:textId="77777777" w:rsidTr="001D1F9F">
        <w:trPr>
          <w:trHeight w:val="915"/>
        </w:trPr>
        <w:tc>
          <w:tcPr>
            <w:tcW w:w="3685" w:type="dxa"/>
          </w:tcPr>
          <w:p w14:paraId="254D71D1" w14:textId="77777777" w:rsidR="001D1F9F" w:rsidRPr="001D1F9F" w:rsidRDefault="001D1F9F" w:rsidP="001D1F9F">
            <w:pPr>
              <w:spacing w:before="120" w:after="120"/>
              <w:rPr>
                <w:rFonts w:ascii="Arial" w:hAnsi="Arial" w:cs="Arial"/>
                <w:u w:val="single"/>
              </w:rPr>
            </w:pPr>
            <w:r w:rsidRPr="001D1F9F">
              <w:rPr>
                <w:rFonts w:ascii="Arial" w:hAnsi="Arial" w:cs="Arial"/>
              </w:rPr>
              <w:t>State and Local Public Revenue Report</w:t>
            </w:r>
          </w:p>
          <w:p w14:paraId="27141ADF" w14:textId="77777777" w:rsidR="001D1F9F" w:rsidRPr="000517D2" w:rsidRDefault="001D1F9F" w:rsidP="001D1F9F">
            <w:pPr>
              <w:spacing w:before="120" w:after="120"/>
              <w:rPr>
                <w:rFonts w:ascii="Arial" w:hAnsi="Arial" w:cs="Arial"/>
              </w:rPr>
            </w:pPr>
          </w:p>
        </w:tc>
        <w:tc>
          <w:tcPr>
            <w:tcW w:w="4320" w:type="dxa"/>
          </w:tcPr>
          <w:p w14:paraId="49579C7A" w14:textId="77777777" w:rsidR="001D1F9F" w:rsidRPr="000517D2" w:rsidRDefault="001D1F9F" w:rsidP="001D1F9F">
            <w:pPr>
              <w:spacing w:before="120" w:after="120"/>
              <w:jc w:val="center"/>
              <w:rPr>
                <w:rFonts w:ascii="Arial" w:hAnsi="Arial" w:cs="Arial"/>
              </w:rPr>
            </w:pPr>
            <w:r w:rsidRPr="001D1F9F">
              <w:rPr>
                <w:rFonts w:ascii="Arial" w:hAnsi="Arial" w:cs="Arial"/>
                <w:b/>
              </w:rPr>
              <w:t>September 15, 2017</w:t>
            </w:r>
          </w:p>
        </w:tc>
        <w:tc>
          <w:tcPr>
            <w:tcW w:w="6385" w:type="dxa"/>
          </w:tcPr>
          <w:p w14:paraId="411AC864" w14:textId="77777777" w:rsidR="001D1F9F" w:rsidRPr="000517D2" w:rsidRDefault="001D1F9F" w:rsidP="001D1F9F">
            <w:pPr>
              <w:spacing w:before="120" w:after="120"/>
              <w:rPr>
                <w:rFonts w:ascii="Arial" w:hAnsi="Arial" w:cs="Arial"/>
              </w:rPr>
            </w:pPr>
            <w:r w:rsidRPr="001D1F9F">
              <w:rPr>
                <w:rFonts w:ascii="Arial" w:hAnsi="Arial" w:cs="Arial"/>
              </w:rPr>
              <w:t>The Contractor shall provide the total income received for Early Intervention Services from state or local public funding sources, including funds from Developmental Disabilities Administration, state special education, and Medicaid; and private funded family fees. The report shall include Contractor and subcontractor Early Intervention Services revenues information for the delivery of Early Intervention Services provided from July 1, 2016 –June 30, 2017. The report is due no later than September 15, 2017.</w:t>
            </w:r>
          </w:p>
        </w:tc>
      </w:tr>
      <w:tr w:rsidR="000517D2" w:rsidRPr="000517D2" w14:paraId="14AECD2B" w14:textId="77777777" w:rsidTr="001D1F9F">
        <w:trPr>
          <w:trHeight w:val="557"/>
        </w:trPr>
        <w:tc>
          <w:tcPr>
            <w:tcW w:w="3685" w:type="dxa"/>
          </w:tcPr>
          <w:p w14:paraId="307DD67C" w14:textId="77777777" w:rsidR="000517D2" w:rsidRPr="000517D2" w:rsidRDefault="000517D2" w:rsidP="001B38D5">
            <w:pPr>
              <w:spacing w:before="120" w:after="120"/>
              <w:rPr>
                <w:rFonts w:ascii="Arial" w:hAnsi="Arial" w:cs="Arial"/>
              </w:rPr>
            </w:pPr>
            <w:r w:rsidRPr="000517D2">
              <w:rPr>
                <w:rFonts w:ascii="Arial" w:hAnsi="Arial" w:cs="Arial"/>
              </w:rPr>
              <w:t>Criminal Background Check Reports</w:t>
            </w:r>
          </w:p>
        </w:tc>
        <w:tc>
          <w:tcPr>
            <w:tcW w:w="4320" w:type="dxa"/>
          </w:tcPr>
          <w:p w14:paraId="669A2AC9" w14:textId="77777777" w:rsidR="000517D2" w:rsidRPr="000517D2" w:rsidRDefault="00D17900" w:rsidP="001B38D5">
            <w:pPr>
              <w:spacing w:before="120" w:after="120"/>
              <w:jc w:val="center"/>
              <w:rPr>
                <w:rFonts w:ascii="Arial" w:hAnsi="Arial" w:cs="Arial"/>
              </w:rPr>
            </w:pPr>
            <w:r>
              <w:rPr>
                <w:rFonts w:ascii="Arial" w:hAnsi="Arial" w:cs="Arial"/>
                <w:b/>
              </w:rPr>
              <w:t>December 31, 2017</w:t>
            </w:r>
          </w:p>
        </w:tc>
        <w:tc>
          <w:tcPr>
            <w:tcW w:w="6385" w:type="dxa"/>
          </w:tcPr>
          <w:p w14:paraId="436855C2" w14:textId="77777777" w:rsidR="000517D2" w:rsidRPr="000517D2" w:rsidRDefault="00D17900" w:rsidP="001B38D5">
            <w:pPr>
              <w:spacing w:before="120" w:after="120"/>
              <w:rPr>
                <w:rFonts w:ascii="Arial" w:hAnsi="Arial" w:cs="Arial"/>
              </w:rPr>
            </w:pPr>
            <w:r w:rsidRPr="00D17900">
              <w:rPr>
                <w:rFonts w:ascii="Arial" w:hAnsi="Arial" w:cs="Arial"/>
              </w:rPr>
              <w:t>The Contractor shall submit a criminal background check report to the County program staff at the end of each calendar year. The format shall be provided or approved by the County. This report shall contain a list of all paid and volunteer staff with unsupervised access to children served by this contract. The report shall include the date their criminal background check, as defined in RCW 43.43.830-845 was completed, and the date results were received. This report shall be routinely updated to reflect new hires, terminated staff, and a status log of criminal background checks.</w:t>
            </w:r>
          </w:p>
        </w:tc>
      </w:tr>
      <w:tr w:rsidR="000517D2" w:rsidRPr="000517D2" w14:paraId="3503D617" w14:textId="77777777" w:rsidTr="001D1F9F">
        <w:trPr>
          <w:trHeight w:val="557"/>
        </w:trPr>
        <w:tc>
          <w:tcPr>
            <w:tcW w:w="3685" w:type="dxa"/>
            <w:tcBorders>
              <w:bottom w:val="single" w:sz="4" w:space="0" w:color="auto"/>
            </w:tcBorders>
          </w:tcPr>
          <w:p w14:paraId="1101AE5C" w14:textId="77777777" w:rsidR="000517D2" w:rsidRPr="000517D2" w:rsidRDefault="000517D2" w:rsidP="001B38D5">
            <w:pPr>
              <w:spacing w:before="120" w:after="120"/>
              <w:rPr>
                <w:rFonts w:ascii="Arial" w:hAnsi="Arial" w:cs="Arial"/>
              </w:rPr>
            </w:pPr>
            <w:r w:rsidRPr="000517D2">
              <w:rPr>
                <w:rFonts w:ascii="Arial" w:hAnsi="Arial" w:cs="Arial"/>
              </w:rPr>
              <w:lastRenderedPageBreak/>
              <w:t>Revenue and Expenditure Reports</w:t>
            </w:r>
          </w:p>
        </w:tc>
        <w:tc>
          <w:tcPr>
            <w:tcW w:w="4320" w:type="dxa"/>
            <w:tcBorders>
              <w:bottom w:val="single" w:sz="4" w:space="0" w:color="auto"/>
            </w:tcBorders>
          </w:tcPr>
          <w:p w14:paraId="088ABAB2" w14:textId="77777777" w:rsidR="000517D2" w:rsidRPr="000517D2" w:rsidRDefault="001D1F9F" w:rsidP="001B38D5">
            <w:pPr>
              <w:spacing w:before="120" w:after="120"/>
              <w:jc w:val="center"/>
              <w:rPr>
                <w:rFonts w:ascii="Arial" w:hAnsi="Arial" w:cs="Arial"/>
              </w:rPr>
            </w:pPr>
            <w:r>
              <w:rPr>
                <w:rFonts w:ascii="Arial" w:hAnsi="Arial" w:cs="Arial"/>
                <w:b/>
              </w:rPr>
              <w:t>February 14, 2018</w:t>
            </w:r>
          </w:p>
        </w:tc>
        <w:tc>
          <w:tcPr>
            <w:tcW w:w="6385" w:type="dxa"/>
            <w:tcBorders>
              <w:bottom w:val="single" w:sz="4" w:space="0" w:color="auto"/>
            </w:tcBorders>
          </w:tcPr>
          <w:p w14:paraId="4D28E5C7" w14:textId="77777777" w:rsidR="000517D2" w:rsidRPr="000517D2" w:rsidRDefault="000517D2" w:rsidP="001B38D5">
            <w:pPr>
              <w:spacing w:before="120" w:after="120"/>
              <w:rPr>
                <w:rFonts w:ascii="Arial" w:hAnsi="Arial" w:cs="Arial"/>
              </w:rPr>
            </w:pPr>
            <w:r w:rsidRPr="000517D2">
              <w:rPr>
                <w:rFonts w:ascii="Arial" w:hAnsi="Arial" w:cs="Arial"/>
              </w:rPr>
              <w:t xml:space="preserve">The Contractor shall submit a revenue and expenditure report to the County program staff, which identifies Birth-to-Three program income by source and expenditures by category. This report shall be submitted on an annual basis. Revenue and Expenditure Reports are due no later than 45 days following the close of the reporting period. These reports shall be in a format approved by the County. </w:t>
            </w:r>
          </w:p>
        </w:tc>
      </w:tr>
      <w:tr w:rsidR="005D3A33" w:rsidRPr="000517D2" w14:paraId="405713DE" w14:textId="77777777" w:rsidTr="001D1F9F">
        <w:trPr>
          <w:trHeight w:val="915"/>
        </w:trPr>
        <w:tc>
          <w:tcPr>
            <w:tcW w:w="3685" w:type="dxa"/>
          </w:tcPr>
          <w:p w14:paraId="102D5E0A" w14:textId="77777777" w:rsidR="005D3A33" w:rsidRPr="000517D2" w:rsidRDefault="005D3A33" w:rsidP="001B38D5">
            <w:pPr>
              <w:spacing w:before="120" w:after="120"/>
              <w:rPr>
                <w:rFonts w:ascii="Arial" w:hAnsi="Arial" w:cs="Arial"/>
              </w:rPr>
            </w:pPr>
            <w:r>
              <w:rPr>
                <w:rFonts w:ascii="Arial" w:hAnsi="Arial" w:cs="Arial"/>
              </w:rPr>
              <w:t>DEL Statement of Confidentiality and Non-Disclosure Agreement</w:t>
            </w:r>
          </w:p>
        </w:tc>
        <w:tc>
          <w:tcPr>
            <w:tcW w:w="4320" w:type="dxa"/>
          </w:tcPr>
          <w:p w14:paraId="377D6C4B" w14:textId="77777777" w:rsidR="005D3A33" w:rsidRPr="000517D2" w:rsidRDefault="005D3A33" w:rsidP="001B38D5">
            <w:pPr>
              <w:spacing w:before="120" w:after="120"/>
              <w:jc w:val="center"/>
              <w:rPr>
                <w:rFonts w:ascii="Arial" w:hAnsi="Arial" w:cs="Arial"/>
              </w:rPr>
            </w:pPr>
            <w:r>
              <w:rPr>
                <w:rFonts w:ascii="Arial" w:hAnsi="Arial" w:cs="Arial"/>
              </w:rPr>
              <w:t>As staff changes are made</w:t>
            </w:r>
          </w:p>
        </w:tc>
        <w:tc>
          <w:tcPr>
            <w:tcW w:w="6385" w:type="dxa"/>
          </w:tcPr>
          <w:p w14:paraId="61B037BC" w14:textId="77777777" w:rsidR="005D3A33" w:rsidRPr="000517D2" w:rsidRDefault="005D3A33" w:rsidP="001B38D5">
            <w:pPr>
              <w:spacing w:before="120" w:after="120"/>
              <w:rPr>
                <w:rFonts w:ascii="Arial" w:hAnsi="Arial" w:cs="Arial"/>
              </w:rPr>
            </w:pPr>
            <w:r>
              <w:rPr>
                <w:rFonts w:ascii="Arial" w:hAnsi="Arial" w:cs="Arial"/>
              </w:rPr>
              <w:t>The contractor shall electronically submit the Statement of Confidentiality and Non-Disclosure Agreement, signed by the Contractor’s staff person(s) who will have access to any personally identifiable information (PII) or data regarding clients who were provided EIS.</w:t>
            </w:r>
          </w:p>
        </w:tc>
      </w:tr>
      <w:tr w:rsidR="001D1F9F" w:rsidRPr="000517D2" w14:paraId="1FC3A386" w14:textId="77777777" w:rsidTr="001D1F9F">
        <w:trPr>
          <w:trHeight w:val="915"/>
        </w:trPr>
        <w:tc>
          <w:tcPr>
            <w:tcW w:w="3685" w:type="dxa"/>
          </w:tcPr>
          <w:p w14:paraId="67A20D0E" w14:textId="77777777" w:rsidR="001D1F9F" w:rsidRDefault="001D1F9F" w:rsidP="001B38D5">
            <w:pPr>
              <w:spacing w:before="120" w:after="120"/>
              <w:rPr>
                <w:rFonts w:ascii="Arial" w:hAnsi="Arial" w:cs="Arial"/>
              </w:rPr>
            </w:pPr>
            <w:r w:rsidRPr="001D1F9F">
              <w:rPr>
                <w:rFonts w:ascii="Arial" w:hAnsi="Arial" w:cs="Arial"/>
              </w:rPr>
              <w:t>Periodic Reporting Requirements</w:t>
            </w:r>
          </w:p>
        </w:tc>
        <w:tc>
          <w:tcPr>
            <w:tcW w:w="4320" w:type="dxa"/>
          </w:tcPr>
          <w:p w14:paraId="4EDBB105" w14:textId="279C7B34" w:rsidR="001D1F9F" w:rsidRDefault="00CE1CBC" w:rsidP="001B38D5">
            <w:pPr>
              <w:spacing w:before="120" w:after="120"/>
              <w:jc w:val="center"/>
              <w:rPr>
                <w:rFonts w:ascii="Arial" w:hAnsi="Arial" w:cs="Arial"/>
              </w:rPr>
            </w:pPr>
            <w:r>
              <w:rPr>
                <w:rFonts w:ascii="Arial" w:hAnsi="Arial" w:cs="Arial"/>
              </w:rPr>
              <w:t>Upon County r</w:t>
            </w:r>
            <w:bookmarkStart w:id="0" w:name="_GoBack"/>
            <w:bookmarkEnd w:id="0"/>
            <w:r w:rsidR="001D1F9F">
              <w:rPr>
                <w:rFonts w:ascii="Arial" w:hAnsi="Arial" w:cs="Arial"/>
              </w:rPr>
              <w:t xml:space="preserve">equest </w:t>
            </w:r>
          </w:p>
        </w:tc>
        <w:tc>
          <w:tcPr>
            <w:tcW w:w="6385" w:type="dxa"/>
          </w:tcPr>
          <w:p w14:paraId="5D22EBF9" w14:textId="77777777" w:rsidR="001D1F9F" w:rsidRDefault="001D1F9F" w:rsidP="001D1F9F">
            <w:pPr>
              <w:spacing w:before="120" w:after="120"/>
              <w:rPr>
                <w:rFonts w:ascii="Arial" w:hAnsi="Arial" w:cs="Arial"/>
              </w:rPr>
            </w:pPr>
            <w:r w:rsidRPr="001D1F9F">
              <w:rPr>
                <w:rFonts w:ascii="Arial" w:hAnsi="Arial" w:cs="Arial"/>
              </w:rPr>
              <w:t xml:space="preserve">The Contractor shall provide other reports as requested by the County which are deemed reasonable and necessary to manage and administer the Birth-to-Three program, or to respond to legislative or external requests. </w:t>
            </w:r>
          </w:p>
        </w:tc>
      </w:tr>
    </w:tbl>
    <w:p w14:paraId="2F650D05" w14:textId="77777777" w:rsidR="00643FA0" w:rsidRDefault="00643FA0" w:rsidP="004949FF">
      <w:pPr>
        <w:spacing w:line="240" w:lineRule="auto"/>
        <w:rPr>
          <w:rFonts w:ascii="Arial" w:hAnsi="Arial" w:cs="Arial"/>
        </w:rPr>
      </w:pPr>
    </w:p>
    <w:p w14:paraId="52B13B47" w14:textId="77777777" w:rsidR="005D3A33" w:rsidRDefault="005D3A33" w:rsidP="004949FF">
      <w:pPr>
        <w:spacing w:line="240" w:lineRule="auto"/>
        <w:rPr>
          <w:rFonts w:ascii="Arial" w:hAnsi="Arial" w:cs="Arial"/>
        </w:rPr>
      </w:pPr>
    </w:p>
    <w:p w14:paraId="743BF10D" w14:textId="77777777" w:rsidR="005D3A33" w:rsidRPr="000517D2" w:rsidRDefault="005D3A33" w:rsidP="004949FF">
      <w:pPr>
        <w:spacing w:line="240" w:lineRule="auto"/>
        <w:rPr>
          <w:rFonts w:ascii="Arial" w:hAnsi="Arial" w:cs="Arial"/>
        </w:rPr>
      </w:pPr>
    </w:p>
    <w:sectPr w:rsidR="005D3A33" w:rsidRPr="000517D2" w:rsidSect="000517D2">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A22E3" w14:textId="77777777" w:rsidR="004949FF" w:rsidRDefault="004949FF" w:rsidP="004949FF">
      <w:pPr>
        <w:spacing w:after="0" w:line="240" w:lineRule="auto"/>
      </w:pPr>
      <w:r>
        <w:separator/>
      </w:r>
    </w:p>
  </w:endnote>
  <w:endnote w:type="continuationSeparator" w:id="0">
    <w:p w14:paraId="0355DE26" w14:textId="77777777" w:rsidR="004949FF" w:rsidRDefault="004949FF" w:rsidP="0049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3EA2" w14:textId="77777777" w:rsidR="00027307" w:rsidRPr="004949FF" w:rsidRDefault="004949FF" w:rsidP="00323252">
    <w:pPr>
      <w:pStyle w:val="Footer"/>
      <w:rPr>
        <w:rFonts w:ascii="Arial" w:hAnsi="Arial" w:cs="Arial"/>
        <w:sz w:val="16"/>
        <w:szCs w:val="16"/>
      </w:rPr>
    </w:pPr>
    <w:r>
      <w:rPr>
        <w:rFonts w:ascii="Arial" w:hAnsi="Arial" w:cs="Arial"/>
        <w:sz w:val="16"/>
        <w:szCs w:val="16"/>
      </w:rPr>
      <w:t>King County Birth to Three Services Deliverables Schedule</w:t>
    </w:r>
    <w:r w:rsidRPr="004949FF">
      <w:rPr>
        <w:rFonts w:ascii="Arial" w:hAnsi="Arial" w:cs="Arial"/>
        <w:sz w:val="16"/>
        <w:szCs w:val="16"/>
      </w:rPr>
      <w:ptab w:relativeTo="margin" w:alignment="center" w:leader="none"/>
    </w:r>
    <w:r w:rsidRPr="004949FF">
      <w:rPr>
        <w:rFonts w:ascii="Arial" w:hAnsi="Arial" w:cs="Arial"/>
        <w:sz w:val="16"/>
        <w:szCs w:val="16"/>
      </w:rPr>
      <w:t xml:space="preserve">Page </w:t>
    </w:r>
    <w:r w:rsidRPr="004949FF">
      <w:rPr>
        <w:rFonts w:ascii="Arial" w:hAnsi="Arial" w:cs="Arial"/>
        <w:sz w:val="16"/>
        <w:szCs w:val="16"/>
      </w:rPr>
      <w:fldChar w:fldCharType="begin"/>
    </w:r>
    <w:r w:rsidRPr="004949FF">
      <w:rPr>
        <w:rFonts w:ascii="Arial" w:hAnsi="Arial" w:cs="Arial"/>
        <w:sz w:val="16"/>
        <w:szCs w:val="16"/>
      </w:rPr>
      <w:instrText xml:space="preserve"> PAGE  \* Arabic  \* MERGEFORMAT </w:instrText>
    </w:r>
    <w:r w:rsidRPr="004949FF">
      <w:rPr>
        <w:rFonts w:ascii="Arial" w:hAnsi="Arial" w:cs="Arial"/>
        <w:sz w:val="16"/>
        <w:szCs w:val="16"/>
      </w:rPr>
      <w:fldChar w:fldCharType="separate"/>
    </w:r>
    <w:r w:rsidR="00CE1CBC">
      <w:rPr>
        <w:rFonts w:ascii="Arial" w:hAnsi="Arial" w:cs="Arial"/>
        <w:noProof/>
        <w:sz w:val="16"/>
        <w:szCs w:val="16"/>
      </w:rPr>
      <w:t>2</w:t>
    </w:r>
    <w:r w:rsidRPr="004949FF">
      <w:rPr>
        <w:rFonts w:ascii="Arial" w:hAnsi="Arial" w:cs="Arial"/>
        <w:sz w:val="16"/>
        <w:szCs w:val="16"/>
      </w:rPr>
      <w:fldChar w:fldCharType="end"/>
    </w:r>
    <w:r w:rsidRPr="004949FF">
      <w:rPr>
        <w:rFonts w:ascii="Arial" w:hAnsi="Arial" w:cs="Arial"/>
        <w:sz w:val="16"/>
        <w:szCs w:val="16"/>
      </w:rPr>
      <w:t xml:space="preserve"> of </w:t>
    </w:r>
    <w:r w:rsidRPr="004949FF">
      <w:rPr>
        <w:rFonts w:ascii="Arial" w:hAnsi="Arial" w:cs="Arial"/>
        <w:sz w:val="16"/>
        <w:szCs w:val="16"/>
      </w:rPr>
      <w:fldChar w:fldCharType="begin"/>
    </w:r>
    <w:r w:rsidRPr="004949FF">
      <w:rPr>
        <w:rFonts w:ascii="Arial" w:hAnsi="Arial" w:cs="Arial"/>
        <w:sz w:val="16"/>
        <w:szCs w:val="16"/>
      </w:rPr>
      <w:instrText xml:space="preserve"> NUMPAGES  \* Arabic  \* MERGEFORMAT </w:instrText>
    </w:r>
    <w:r w:rsidRPr="004949FF">
      <w:rPr>
        <w:rFonts w:ascii="Arial" w:hAnsi="Arial" w:cs="Arial"/>
        <w:sz w:val="16"/>
        <w:szCs w:val="16"/>
      </w:rPr>
      <w:fldChar w:fldCharType="separate"/>
    </w:r>
    <w:r w:rsidR="00CE1CBC">
      <w:rPr>
        <w:rFonts w:ascii="Arial" w:hAnsi="Arial" w:cs="Arial"/>
        <w:noProof/>
        <w:sz w:val="16"/>
        <w:szCs w:val="16"/>
      </w:rPr>
      <w:t>2</w:t>
    </w:r>
    <w:r w:rsidRPr="004949FF">
      <w:rPr>
        <w:rFonts w:ascii="Arial" w:hAnsi="Arial" w:cs="Arial"/>
        <w:sz w:val="16"/>
        <w:szCs w:val="16"/>
      </w:rPr>
      <w:fldChar w:fldCharType="end"/>
    </w:r>
    <w:r w:rsidRPr="004949FF">
      <w:rPr>
        <w:rFonts w:ascii="Arial" w:hAnsi="Arial" w:cs="Arial"/>
        <w:sz w:val="16"/>
        <w:szCs w:val="16"/>
      </w:rPr>
      <w:ptab w:relativeTo="margin" w:alignment="right" w:leader="none"/>
    </w:r>
    <w:r w:rsidR="00323252">
      <w:rPr>
        <w:rFonts w:ascii="Arial" w:hAnsi="Arial" w:cs="Arial"/>
        <w:sz w:val="16"/>
        <w:szCs w:val="16"/>
      </w:rPr>
      <w:fldChar w:fldCharType="begin"/>
    </w:r>
    <w:r w:rsidR="00323252">
      <w:rPr>
        <w:rFonts w:ascii="Arial" w:hAnsi="Arial" w:cs="Arial"/>
        <w:sz w:val="16"/>
        <w:szCs w:val="16"/>
      </w:rPr>
      <w:instrText xml:space="preserve"> DATE   \* MERGEFORMAT </w:instrText>
    </w:r>
    <w:r w:rsidR="00323252">
      <w:rPr>
        <w:rFonts w:ascii="Arial" w:hAnsi="Arial" w:cs="Arial"/>
        <w:sz w:val="16"/>
        <w:szCs w:val="16"/>
      </w:rPr>
      <w:fldChar w:fldCharType="separate"/>
    </w:r>
    <w:r w:rsidR="009B3C55">
      <w:rPr>
        <w:rFonts w:ascii="Arial" w:hAnsi="Arial" w:cs="Arial"/>
        <w:noProof/>
        <w:sz w:val="16"/>
        <w:szCs w:val="16"/>
      </w:rPr>
      <w:t>July 20, 2017</w:t>
    </w:r>
    <w:r w:rsidR="00323252">
      <w:rPr>
        <w:rFonts w:ascii="Arial" w:hAnsi="Arial" w:cs="Arial"/>
        <w:sz w:val="16"/>
        <w:szCs w:val="16"/>
      </w:rPr>
      <w:fldChar w:fldCharType="end"/>
    </w:r>
    <w:r w:rsidR="00323252">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BD7D" w14:textId="77777777" w:rsidR="004949FF" w:rsidRDefault="004949FF" w:rsidP="004949FF">
      <w:pPr>
        <w:spacing w:after="0" w:line="240" w:lineRule="auto"/>
      </w:pPr>
      <w:r>
        <w:separator/>
      </w:r>
    </w:p>
  </w:footnote>
  <w:footnote w:type="continuationSeparator" w:id="0">
    <w:p w14:paraId="6051A339" w14:textId="77777777" w:rsidR="004949FF" w:rsidRDefault="004949FF" w:rsidP="00494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24E51"/>
    <w:multiLevelType w:val="multilevel"/>
    <w:tmpl w:val="A7062B2E"/>
    <w:lvl w:ilvl="0">
      <w:start w:val="3"/>
      <w:numFmt w:val="upperRoman"/>
      <w:lvlText w:val="%1."/>
      <w:lvlJc w:val="left"/>
      <w:pPr>
        <w:tabs>
          <w:tab w:val="num" w:pos="720"/>
        </w:tabs>
        <w:ind w:left="720" w:hanging="720"/>
      </w:pPr>
      <w:rPr>
        <w:rFonts w:ascii="Arial" w:hAnsi="Arial" w:hint="default"/>
        <w:b/>
        <w:i w:val="0"/>
        <w:sz w:val="22"/>
        <w:szCs w:val="22"/>
      </w:rPr>
    </w:lvl>
    <w:lvl w:ilvl="1">
      <w:start w:val="1"/>
      <w:numFmt w:val="upperLetter"/>
      <w:lvlRestart w:val="0"/>
      <w:lvlText w:val="%2."/>
      <w:lvlJc w:val="left"/>
      <w:pPr>
        <w:tabs>
          <w:tab w:val="num" w:pos="1440"/>
        </w:tabs>
        <w:ind w:left="1440" w:hanging="720"/>
      </w:pPr>
      <w:rPr>
        <w:rFonts w:ascii="Arial" w:hAnsi="Arial" w:hint="default"/>
        <w:b w:val="0"/>
        <w:i w:val="0"/>
        <w:sz w:val="22"/>
        <w:szCs w:val="22"/>
      </w:rPr>
    </w:lvl>
    <w:lvl w:ilvl="2">
      <w:start w:val="1"/>
      <w:numFmt w:val="decimal"/>
      <w:lvlRestart w:val="0"/>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2"/>
        <w:szCs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bullet"/>
      <w:lvlText w:val=""/>
      <w:lvlJc w:val="left"/>
      <w:pPr>
        <w:tabs>
          <w:tab w:val="num" w:pos="-31680"/>
        </w:tabs>
        <w:ind w:left="1728" w:hanging="432"/>
      </w:pPr>
      <w:rPr>
        <w:rFonts w:ascii="Symbol" w:hAnsi="Symbol"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A0"/>
    <w:rsid w:val="00027307"/>
    <w:rsid w:val="00027ED0"/>
    <w:rsid w:val="000517D2"/>
    <w:rsid w:val="00067717"/>
    <w:rsid w:val="000840CC"/>
    <w:rsid w:val="001B38D5"/>
    <w:rsid w:val="001C2A8D"/>
    <w:rsid w:val="001D1F9F"/>
    <w:rsid w:val="00261195"/>
    <w:rsid w:val="00323252"/>
    <w:rsid w:val="00384631"/>
    <w:rsid w:val="00385BC4"/>
    <w:rsid w:val="004949FF"/>
    <w:rsid w:val="004E76CB"/>
    <w:rsid w:val="005B460F"/>
    <w:rsid w:val="005D3A33"/>
    <w:rsid w:val="005F741A"/>
    <w:rsid w:val="0062541E"/>
    <w:rsid w:val="00643FA0"/>
    <w:rsid w:val="00694EA2"/>
    <w:rsid w:val="006B4C32"/>
    <w:rsid w:val="007955C0"/>
    <w:rsid w:val="00813DC4"/>
    <w:rsid w:val="009A1E33"/>
    <w:rsid w:val="009B3C55"/>
    <w:rsid w:val="00C11CC1"/>
    <w:rsid w:val="00C321AB"/>
    <w:rsid w:val="00CE1CBC"/>
    <w:rsid w:val="00D17900"/>
    <w:rsid w:val="00D44662"/>
    <w:rsid w:val="00E30E17"/>
    <w:rsid w:val="00ED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4058"/>
  <w15:docId w15:val="{F8D0F7DB-7D71-4C95-A147-FB8F6AFD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43FA0"/>
    <w:pPr>
      <w:widowControl w:val="0"/>
      <w:spacing w:after="0" w:line="240" w:lineRule="auto"/>
    </w:pPr>
  </w:style>
  <w:style w:type="character" w:styleId="Hyperlink">
    <w:name w:val="Hyperlink"/>
    <w:basedOn w:val="DefaultParagraphFont"/>
    <w:uiPriority w:val="99"/>
    <w:unhideWhenUsed/>
    <w:rsid w:val="00643FA0"/>
    <w:rPr>
      <w:color w:val="0000FF" w:themeColor="hyperlink"/>
      <w:u w:val="single"/>
    </w:rPr>
  </w:style>
  <w:style w:type="paragraph" w:styleId="BalloonText">
    <w:name w:val="Balloon Text"/>
    <w:basedOn w:val="Normal"/>
    <w:link w:val="BalloonTextChar"/>
    <w:uiPriority w:val="99"/>
    <w:semiHidden/>
    <w:unhideWhenUsed/>
    <w:rsid w:val="005F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1A"/>
    <w:rPr>
      <w:rFonts w:ascii="Tahoma" w:hAnsi="Tahoma" w:cs="Tahoma"/>
      <w:sz w:val="16"/>
      <w:szCs w:val="16"/>
    </w:rPr>
  </w:style>
  <w:style w:type="table" w:styleId="TableGrid">
    <w:name w:val="Table Grid"/>
    <w:basedOn w:val="TableNormal"/>
    <w:uiPriority w:val="59"/>
    <w:rsid w:val="0005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9FF"/>
  </w:style>
  <w:style w:type="paragraph" w:styleId="Footer">
    <w:name w:val="footer"/>
    <w:basedOn w:val="Normal"/>
    <w:link w:val="FooterChar"/>
    <w:uiPriority w:val="99"/>
    <w:unhideWhenUsed/>
    <w:rsid w:val="00494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9FF"/>
  </w:style>
  <w:style w:type="character" w:styleId="CommentReference">
    <w:name w:val="annotation reference"/>
    <w:basedOn w:val="DefaultParagraphFont"/>
    <w:uiPriority w:val="99"/>
    <w:semiHidden/>
    <w:unhideWhenUsed/>
    <w:rsid w:val="001D1F9F"/>
    <w:rPr>
      <w:sz w:val="16"/>
      <w:szCs w:val="16"/>
    </w:rPr>
  </w:style>
  <w:style w:type="paragraph" w:styleId="CommentText">
    <w:name w:val="annotation text"/>
    <w:basedOn w:val="Normal"/>
    <w:link w:val="CommentTextChar"/>
    <w:uiPriority w:val="99"/>
    <w:semiHidden/>
    <w:unhideWhenUsed/>
    <w:rsid w:val="001D1F9F"/>
    <w:pPr>
      <w:spacing w:line="240" w:lineRule="auto"/>
    </w:pPr>
    <w:rPr>
      <w:sz w:val="20"/>
      <w:szCs w:val="20"/>
    </w:rPr>
  </w:style>
  <w:style w:type="character" w:customStyle="1" w:styleId="CommentTextChar">
    <w:name w:val="Comment Text Char"/>
    <w:basedOn w:val="DefaultParagraphFont"/>
    <w:link w:val="CommentText"/>
    <w:uiPriority w:val="99"/>
    <w:semiHidden/>
    <w:rsid w:val="001D1F9F"/>
    <w:rPr>
      <w:sz w:val="20"/>
      <w:szCs w:val="20"/>
    </w:rPr>
  </w:style>
  <w:style w:type="paragraph" w:styleId="CommentSubject">
    <w:name w:val="annotation subject"/>
    <w:basedOn w:val="CommentText"/>
    <w:next w:val="CommentText"/>
    <w:link w:val="CommentSubjectChar"/>
    <w:uiPriority w:val="99"/>
    <w:semiHidden/>
    <w:unhideWhenUsed/>
    <w:rsid w:val="001D1F9F"/>
    <w:rPr>
      <w:b/>
      <w:bCs/>
    </w:rPr>
  </w:style>
  <w:style w:type="character" w:customStyle="1" w:styleId="CommentSubjectChar">
    <w:name w:val="Comment Subject Char"/>
    <w:basedOn w:val="CommentTextChar"/>
    <w:link w:val="CommentSubject"/>
    <w:uiPriority w:val="99"/>
    <w:semiHidden/>
    <w:rsid w:val="001D1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ndy.harris@kingcounty.gov" TargetMode="External"/><Relationship Id="rId4" Type="http://schemas.openxmlformats.org/officeDocument/2006/relationships/settings" Target="settings.xml"/><Relationship Id="rId9" Type="http://schemas.openxmlformats.org/officeDocument/2006/relationships/hyperlink" Target="mailto:magan.cromar@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E96E-B509-4D91-8085-D6027951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Cromar, Magan</dc:creator>
  <cp:lastModifiedBy>Pan, Lisa</cp:lastModifiedBy>
  <cp:revision>3</cp:revision>
  <dcterms:created xsi:type="dcterms:W3CDTF">2017-07-20T19:38:00Z</dcterms:created>
  <dcterms:modified xsi:type="dcterms:W3CDTF">2017-07-20T19:39:00Z</dcterms:modified>
</cp:coreProperties>
</file>